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572" w:tblpY="1"/>
        <w:tblOverlap w:val="never"/>
        <w:tblW w:w="10490" w:type="dxa"/>
        <w:tblLook w:val="00A0" w:firstRow="1" w:lastRow="0" w:firstColumn="1" w:lastColumn="0" w:noHBand="0" w:noVBand="0"/>
      </w:tblPr>
      <w:tblGrid>
        <w:gridCol w:w="1668"/>
        <w:gridCol w:w="141"/>
        <w:gridCol w:w="284"/>
        <w:gridCol w:w="142"/>
        <w:gridCol w:w="850"/>
        <w:gridCol w:w="263"/>
        <w:gridCol w:w="871"/>
        <w:gridCol w:w="142"/>
        <w:gridCol w:w="992"/>
        <w:gridCol w:w="312"/>
        <w:gridCol w:w="1814"/>
        <w:gridCol w:w="738"/>
        <w:gridCol w:w="2273"/>
      </w:tblGrid>
      <w:tr w:rsidR="00EA60D8" w:rsidRPr="00475253" w14:paraId="32A93425" w14:textId="77777777" w:rsidTr="0018184C">
        <w:trPr>
          <w:trHeight w:val="1263"/>
        </w:trPr>
        <w:tc>
          <w:tcPr>
            <w:tcW w:w="1809" w:type="dxa"/>
            <w:gridSpan w:val="2"/>
            <w:tcBorders>
              <w:bottom w:val="single" w:sz="8" w:space="0" w:color="auto"/>
            </w:tcBorders>
          </w:tcPr>
          <w:p w14:paraId="009873CD" w14:textId="77777777" w:rsidR="00EA60D8" w:rsidRPr="00576C89" w:rsidRDefault="00124D18" w:rsidP="00475253">
            <w:pPr>
              <w:spacing w:after="0" w:line="240" w:lineRule="auto"/>
              <w:rPr>
                <w:rFonts w:cs="Calibri"/>
                <w:noProof/>
                <w:sz w:val="24"/>
                <w:szCs w:val="24"/>
                <w:lang w:val="en-US"/>
              </w:rPr>
            </w:pPr>
            <w:r w:rsidRPr="00124D18">
              <w:rPr>
                <w:rFonts w:cs="Calibri"/>
                <w:noProof/>
                <w:sz w:val="24"/>
                <w:szCs w:val="24"/>
                <w:lang w:val="en-US"/>
              </w:rPr>
              <w:pict w14:anchorId="63E5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 style="width:59.7pt;height:53.25pt;visibility:visible;mso-width-percent:0;mso-height-percent:0;mso-width-percent:0;mso-height-percent:0">
                  <v:imagedata r:id="rId7" o:title=""/>
                </v:shape>
              </w:pict>
            </w:r>
          </w:p>
        </w:tc>
        <w:tc>
          <w:tcPr>
            <w:tcW w:w="8681" w:type="dxa"/>
            <w:gridSpan w:val="11"/>
            <w:tcBorders>
              <w:bottom w:val="single" w:sz="8" w:space="0" w:color="auto"/>
            </w:tcBorders>
          </w:tcPr>
          <w:p w14:paraId="739F2948" w14:textId="77777777" w:rsidR="00EA60D8" w:rsidRPr="00475253" w:rsidRDefault="00EA60D8" w:rsidP="00475253">
            <w:pPr>
              <w:spacing w:after="0" w:line="240" w:lineRule="auto"/>
              <w:jc w:val="center"/>
              <w:rPr>
                <w:rFonts w:cs="Calibri"/>
                <w:b/>
                <w:sz w:val="36"/>
                <w:szCs w:val="36"/>
              </w:rPr>
            </w:pPr>
            <w:r w:rsidRPr="00475253">
              <w:rPr>
                <w:rFonts w:cs="Calibri"/>
                <w:b/>
                <w:sz w:val="36"/>
                <w:szCs w:val="36"/>
              </w:rPr>
              <w:t>Gujarat Alkalies and Chemicals Ltd.</w:t>
            </w:r>
          </w:p>
          <w:p w14:paraId="3BFF96A2" w14:textId="77777777" w:rsidR="00EA60D8" w:rsidRDefault="00EA60D8" w:rsidP="00475253">
            <w:pPr>
              <w:spacing w:after="0" w:line="240" w:lineRule="auto"/>
              <w:jc w:val="center"/>
              <w:rPr>
                <w:rFonts w:cs="Calibri"/>
                <w:b/>
                <w:sz w:val="36"/>
                <w:szCs w:val="36"/>
              </w:rPr>
            </w:pPr>
            <w:r w:rsidRPr="00475253">
              <w:rPr>
                <w:rFonts w:cs="Calibri"/>
                <w:b/>
                <w:sz w:val="36"/>
                <w:szCs w:val="36"/>
              </w:rPr>
              <w:t>Vadodara</w:t>
            </w:r>
          </w:p>
          <w:p w14:paraId="5742A462" w14:textId="77777777" w:rsidR="00EA60D8" w:rsidRPr="0015625F" w:rsidRDefault="00EA60D8" w:rsidP="00777387">
            <w:pPr>
              <w:spacing w:after="0" w:line="240" w:lineRule="auto"/>
              <w:rPr>
                <w:rFonts w:cs="Calibri"/>
                <w:sz w:val="30"/>
                <w:szCs w:val="30"/>
              </w:rPr>
            </w:pPr>
          </w:p>
        </w:tc>
      </w:tr>
      <w:tr w:rsidR="00EA60D8" w:rsidRPr="00475253" w14:paraId="28FF6C78"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2042428A" w14:textId="77777777" w:rsidR="00EA60D8" w:rsidRPr="00475253" w:rsidRDefault="00EA60D8" w:rsidP="00475253">
            <w:pPr>
              <w:spacing w:after="0" w:line="240" w:lineRule="auto"/>
              <w:rPr>
                <w:rFonts w:cs="Calibri"/>
                <w:sz w:val="28"/>
                <w:szCs w:val="28"/>
              </w:rPr>
            </w:pPr>
            <w:r w:rsidRPr="00475253">
              <w:rPr>
                <w:rFonts w:cs="Calibri"/>
                <w:b/>
                <w:bCs/>
                <w:sz w:val="28"/>
                <w:szCs w:val="28"/>
              </w:rPr>
              <w:t>SECTION 1: Product and Company Identification</w:t>
            </w:r>
          </w:p>
        </w:tc>
      </w:tr>
      <w:tr w:rsidR="00EA60D8" w:rsidRPr="00475253" w14:paraId="5A626345"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9F1043E" w14:textId="77777777" w:rsidR="00EA60D8" w:rsidRPr="00475253" w:rsidRDefault="00EA60D8" w:rsidP="00475253">
            <w:pPr>
              <w:spacing w:after="0" w:line="240" w:lineRule="auto"/>
              <w:rPr>
                <w:rFonts w:cs="Calibri"/>
                <w:sz w:val="24"/>
                <w:szCs w:val="24"/>
              </w:rPr>
            </w:pPr>
            <w:r w:rsidRPr="00475253">
              <w:rPr>
                <w:rFonts w:cs="Calibri"/>
                <w:b/>
                <w:bCs/>
                <w:sz w:val="24"/>
                <w:szCs w:val="24"/>
              </w:rPr>
              <w:t>Name</w:t>
            </w:r>
          </w:p>
        </w:tc>
        <w:tc>
          <w:tcPr>
            <w:tcW w:w="7405" w:type="dxa"/>
            <w:gridSpan w:val="8"/>
            <w:tcBorders>
              <w:top w:val="single" w:sz="4" w:space="0" w:color="auto"/>
              <w:left w:val="single" w:sz="4" w:space="0" w:color="auto"/>
              <w:bottom w:val="single" w:sz="4" w:space="0" w:color="auto"/>
              <w:right w:val="single" w:sz="8" w:space="0" w:color="auto"/>
            </w:tcBorders>
          </w:tcPr>
          <w:p w14:paraId="5E3CB7C2" w14:textId="4423D39C" w:rsidR="00EA60D8" w:rsidRPr="00F85F53" w:rsidRDefault="00F85F53" w:rsidP="00475253">
            <w:pPr>
              <w:spacing w:after="0" w:line="240" w:lineRule="auto"/>
              <w:rPr>
                <w:rFonts w:cs="Calibri"/>
                <w:b/>
                <w:bCs/>
                <w:sz w:val="24"/>
                <w:szCs w:val="24"/>
              </w:rPr>
            </w:pPr>
            <w:r w:rsidRPr="00F85F53">
              <w:rPr>
                <w:rFonts w:cs="Calibri"/>
                <w:b/>
                <w:bCs/>
                <w:sz w:val="24"/>
                <w:szCs w:val="24"/>
              </w:rPr>
              <w:t>POTASSIUM HYDROXIDE FLAKES</w:t>
            </w:r>
          </w:p>
        </w:tc>
      </w:tr>
      <w:tr w:rsidR="00EA60D8" w:rsidRPr="00475253" w14:paraId="46EED0E7"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0B872716" w14:textId="77777777" w:rsidR="00EA60D8" w:rsidRPr="00475253" w:rsidRDefault="00EA60D8" w:rsidP="00475253">
            <w:pPr>
              <w:spacing w:after="0" w:line="240" w:lineRule="auto"/>
              <w:rPr>
                <w:rFonts w:cs="Calibri"/>
                <w:sz w:val="24"/>
                <w:szCs w:val="24"/>
              </w:rPr>
            </w:pPr>
            <w:r w:rsidRPr="00475253">
              <w:rPr>
                <w:rFonts w:cs="Calibri"/>
                <w:b/>
                <w:bCs/>
                <w:sz w:val="24"/>
                <w:szCs w:val="24"/>
              </w:rPr>
              <w:t>Company</w:t>
            </w:r>
          </w:p>
        </w:tc>
        <w:tc>
          <w:tcPr>
            <w:tcW w:w="7405" w:type="dxa"/>
            <w:gridSpan w:val="8"/>
            <w:tcBorders>
              <w:top w:val="single" w:sz="4" w:space="0" w:color="auto"/>
              <w:left w:val="single" w:sz="4" w:space="0" w:color="auto"/>
              <w:bottom w:val="single" w:sz="4" w:space="0" w:color="auto"/>
              <w:right w:val="single" w:sz="8" w:space="0" w:color="auto"/>
            </w:tcBorders>
          </w:tcPr>
          <w:p w14:paraId="5AF32260" w14:textId="5D3FE921" w:rsidR="00EA60D8" w:rsidRDefault="00EA60D8" w:rsidP="006874AA">
            <w:pPr>
              <w:spacing w:after="0" w:line="240" w:lineRule="auto"/>
              <w:rPr>
                <w:rFonts w:cs="Calibri"/>
                <w:sz w:val="24"/>
                <w:szCs w:val="24"/>
              </w:rPr>
            </w:pPr>
            <w:r>
              <w:rPr>
                <w:rFonts w:cs="Calibri"/>
                <w:sz w:val="24"/>
                <w:szCs w:val="24"/>
              </w:rPr>
              <w:t xml:space="preserve">M/s Gujarat Alkalies and chemicals limited, </w:t>
            </w:r>
          </w:p>
          <w:p w14:paraId="3C7A9D3C" w14:textId="2E9F32B2" w:rsidR="00EA60D8" w:rsidRPr="00475253" w:rsidRDefault="00A91971" w:rsidP="006874AA">
            <w:pPr>
              <w:spacing w:after="0" w:line="240" w:lineRule="auto"/>
              <w:rPr>
                <w:rFonts w:cs="Calibri"/>
                <w:sz w:val="24"/>
                <w:szCs w:val="24"/>
              </w:rPr>
            </w:pPr>
            <w:r>
              <w:rPr>
                <w:rFonts w:cs="Calibri"/>
                <w:sz w:val="24"/>
                <w:szCs w:val="24"/>
              </w:rPr>
              <w:t>P.O. Petro</w:t>
            </w:r>
            <w:r w:rsidR="00EA60D8">
              <w:rPr>
                <w:rFonts w:cs="Calibri"/>
                <w:sz w:val="24"/>
                <w:szCs w:val="24"/>
              </w:rPr>
              <w:t xml:space="preserve">chemicals, </w:t>
            </w:r>
            <w:r>
              <w:rPr>
                <w:rFonts w:cs="Calibri"/>
                <w:sz w:val="24"/>
                <w:szCs w:val="24"/>
              </w:rPr>
              <w:t>Dist.: -</w:t>
            </w:r>
            <w:r w:rsidR="00EA60D8">
              <w:rPr>
                <w:rFonts w:cs="Calibri"/>
                <w:sz w:val="24"/>
                <w:szCs w:val="24"/>
              </w:rPr>
              <w:t xml:space="preserve"> Vadodara, Gujarat</w:t>
            </w:r>
            <w:r w:rsidR="00666DB9">
              <w:rPr>
                <w:rFonts w:cs="Calibri"/>
                <w:sz w:val="24"/>
                <w:szCs w:val="24"/>
              </w:rPr>
              <w:t xml:space="preserve"> </w:t>
            </w:r>
            <w:r w:rsidR="00EA60D8">
              <w:rPr>
                <w:rFonts w:cs="Calibri"/>
                <w:sz w:val="24"/>
                <w:szCs w:val="24"/>
              </w:rPr>
              <w:t>(India), Pin Code: 391346</w:t>
            </w:r>
          </w:p>
        </w:tc>
      </w:tr>
      <w:tr w:rsidR="00EA60D8" w:rsidRPr="00475253" w14:paraId="6E162C33"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2D0FA0B" w14:textId="77777777" w:rsidR="00EA60D8" w:rsidRPr="00475253" w:rsidRDefault="00EA60D8" w:rsidP="00475253">
            <w:pPr>
              <w:spacing w:after="0" w:line="240" w:lineRule="auto"/>
              <w:rPr>
                <w:rFonts w:cs="Calibri"/>
                <w:sz w:val="24"/>
                <w:szCs w:val="24"/>
              </w:rPr>
            </w:pPr>
            <w:r w:rsidRPr="00475253">
              <w:rPr>
                <w:rFonts w:cs="Calibri"/>
                <w:b/>
                <w:bCs/>
                <w:sz w:val="24"/>
                <w:szCs w:val="24"/>
              </w:rPr>
              <w:t>Synonyms</w:t>
            </w:r>
          </w:p>
        </w:tc>
        <w:tc>
          <w:tcPr>
            <w:tcW w:w="7405" w:type="dxa"/>
            <w:gridSpan w:val="8"/>
            <w:tcBorders>
              <w:top w:val="single" w:sz="4" w:space="0" w:color="auto"/>
              <w:left w:val="single" w:sz="4" w:space="0" w:color="auto"/>
              <w:bottom w:val="single" w:sz="4" w:space="0" w:color="auto"/>
              <w:right w:val="single" w:sz="8" w:space="0" w:color="auto"/>
            </w:tcBorders>
          </w:tcPr>
          <w:p w14:paraId="361566D1" w14:textId="77777777" w:rsidR="00EA60D8" w:rsidRPr="00475253" w:rsidRDefault="00A91971" w:rsidP="00475253">
            <w:pPr>
              <w:spacing w:after="0" w:line="240" w:lineRule="auto"/>
              <w:rPr>
                <w:rFonts w:cs="Calibri"/>
                <w:sz w:val="24"/>
                <w:szCs w:val="24"/>
              </w:rPr>
            </w:pPr>
            <w:r>
              <w:rPr>
                <w:rFonts w:cs="Calibri"/>
                <w:sz w:val="24"/>
                <w:szCs w:val="24"/>
              </w:rPr>
              <w:t xml:space="preserve">Potassium hydrate; </w:t>
            </w:r>
            <w:r w:rsidRPr="00A91971">
              <w:rPr>
                <w:rFonts w:cs="Calibri"/>
                <w:sz w:val="24"/>
                <w:szCs w:val="24"/>
              </w:rPr>
              <w:t>Caustic potash</w:t>
            </w:r>
            <w:r>
              <w:rPr>
                <w:rFonts w:cs="Calibri"/>
                <w:sz w:val="24"/>
                <w:szCs w:val="24"/>
              </w:rPr>
              <w:t>.</w:t>
            </w:r>
          </w:p>
        </w:tc>
      </w:tr>
      <w:tr w:rsidR="00666DB9" w:rsidRPr="00475253" w14:paraId="2AC577D1" w14:textId="77777777" w:rsidTr="0018184C">
        <w:trPr>
          <w:trHeight w:val="295"/>
        </w:trPr>
        <w:tc>
          <w:tcPr>
            <w:tcW w:w="3085" w:type="dxa"/>
            <w:gridSpan w:val="5"/>
            <w:vMerge w:val="restart"/>
            <w:tcBorders>
              <w:top w:val="single" w:sz="4" w:space="0" w:color="auto"/>
              <w:left w:val="single" w:sz="8" w:space="0" w:color="auto"/>
              <w:bottom w:val="single" w:sz="4" w:space="0" w:color="auto"/>
              <w:right w:val="single" w:sz="4" w:space="0" w:color="auto"/>
            </w:tcBorders>
          </w:tcPr>
          <w:p w14:paraId="63AA9D48" w14:textId="59BA62B6" w:rsidR="00666DB9" w:rsidRPr="00475253" w:rsidRDefault="00666DB9" w:rsidP="00666DB9">
            <w:pPr>
              <w:spacing w:after="0" w:line="240" w:lineRule="auto"/>
              <w:rPr>
                <w:rFonts w:cs="Calibri"/>
                <w:sz w:val="24"/>
                <w:szCs w:val="24"/>
              </w:rPr>
            </w:pPr>
            <w:r w:rsidRPr="001D68D4">
              <w:rPr>
                <w:rFonts w:cs="Calibri"/>
                <w:b/>
                <w:bCs/>
                <w:sz w:val="24"/>
                <w:szCs w:val="24"/>
              </w:rPr>
              <w:t>Emergency Contact Details</w:t>
            </w:r>
          </w:p>
        </w:tc>
        <w:tc>
          <w:tcPr>
            <w:tcW w:w="1276" w:type="dxa"/>
            <w:gridSpan w:val="3"/>
            <w:tcBorders>
              <w:top w:val="single" w:sz="4" w:space="0" w:color="auto"/>
              <w:left w:val="single" w:sz="4" w:space="0" w:color="auto"/>
              <w:bottom w:val="single" w:sz="4" w:space="0" w:color="auto"/>
              <w:right w:val="single" w:sz="4" w:space="0" w:color="auto"/>
            </w:tcBorders>
          </w:tcPr>
          <w:p w14:paraId="630823B9" w14:textId="5E69C7F7" w:rsidR="00666DB9" w:rsidRPr="00475253" w:rsidRDefault="00666DB9" w:rsidP="00666DB9">
            <w:pPr>
              <w:spacing w:after="0" w:line="240" w:lineRule="auto"/>
              <w:rPr>
                <w:rFonts w:cs="Calibri"/>
                <w:sz w:val="24"/>
                <w:szCs w:val="24"/>
              </w:rPr>
            </w:pPr>
            <w:r>
              <w:rPr>
                <w:rFonts w:cs="Calibri"/>
                <w:sz w:val="24"/>
                <w:szCs w:val="24"/>
              </w:rPr>
              <w:t>Phone no.</w:t>
            </w:r>
          </w:p>
        </w:tc>
        <w:tc>
          <w:tcPr>
            <w:tcW w:w="6129" w:type="dxa"/>
            <w:gridSpan w:val="5"/>
            <w:tcBorders>
              <w:top w:val="single" w:sz="4" w:space="0" w:color="auto"/>
              <w:left w:val="single" w:sz="4" w:space="0" w:color="auto"/>
              <w:bottom w:val="single" w:sz="4" w:space="0" w:color="auto"/>
              <w:right w:val="single" w:sz="8" w:space="0" w:color="auto"/>
            </w:tcBorders>
          </w:tcPr>
          <w:p w14:paraId="5157A799" w14:textId="1B29457F" w:rsidR="00666DB9" w:rsidRPr="00475253" w:rsidRDefault="00666DB9" w:rsidP="00666DB9">
            <w:pPr>
              <w:spacing w:after="0" w:line="240" w:lineRule="auto"/>
              <w:rPr>
                <w:rFonts w:cs="Calibri"/>
                <w:sz w:val="24"/>
                <w:szCs w:val="24"/>
              </w:rPr>
            </w:pPr>
            <w:r w:rsidRPr="00485F03">
              <w:rPr>
                <w:rFonts w:cs="Calibri"/>
                <w:sz w:val="24"/>
                <w:szCs w:val="24"/>
              </w:rPr>
              <w:t xml:space="preserve">09979897101, </w:t>
            </w:r>
            <w:r>
              <w:rPr>
                <w:rFonts w:cs="Calibri"/>
                <w:sz w:val="24"/>
                <w:szCs w:val="24"/>
              </w:rPr>
              <w:t>09879604102</w:t>
            </w:r>
          </w:p>
        </w:tc>
      </w:tr>
      <w:tr w:rsidR="00666DB9" w:rsidRPr="00475253" w14:paraId="34464CC9" w14:textId="77777777" w:rsidTr="0018184C">
        <w:trPr>
          <w:trHeight w:val="295"/>
        </w:trPr>
        <w:tc>
          <w:tcPr>
            <w:tcW w:w="3085" w:type="dxa"/>
            <w:gridSpan w:val="5"/>
            <w:vMerge/>
            <w:tcBorders>
              <w:top w:val="single" w:sz="4" w:space="0" w:color="auto"/>
              <w:left w:val="single" w:sz="8" w:space="0" w:color="auto"/>
              <w:bottom w:val="single" w:sz="8" w:space="0" w:color="auto"/>
              <w:right w:val="single" w:sz="4" w:space="0" w:color="auto"/>
            </w:tcBorders>
          </w:tcPr>
          <w:p w14:paraId="7476C937" w14:textId="77777777" w:rsidR="00666DB9" w:rsidRPr="00475253" w:rsidRDefault="00666DB9" w:rsidP="00666DB9">
            <w:pPr>
              <w:spacing w:after="0" w:line="240" w:lineRule="auto"/>
              <w:rPr>
                <w:rFonts w:cs="Calibri"/>
                <w:b/>
                <w:bCs/>
                <w:sz w:val="24"/>
                <w:szCs w:val="24"/>
              </w:rPr>
            </w:pPr>
          </w:p>
        </w:tc>
        <w:tc>
          <w:tcPr>
            <w:tcW w:w="1276" w:type="dxa"/>
            <w:gridSpan w:val="3"/>
            <w:tcBorders>
              <w:top w:val="single" w:sz="4" w:space="0" w:color="auto"/>
              <w:left w:val="single" w:sz="4" w:space="0" w:color="auto"/>
              <w:bottom w:val="single" w:sz="8" w:space="0" w:color="auto"/>
              <w:right w:val="single" w:sz="4" w:space="0" w:color="auto"/>
            </w:tcBorders>
          </w:tcPr>
          <w:p w14:paraId="2797009C" w14:textId="195BC8CB" w:rsidR="00666DB9" w:rsidRPr="00475253" w:rsidRDefault="00666DB9" w:rsidP="00666DB9">
            <w:pPr>
              <w:spacing w:after="0" w:line="240" w:lineRule="auto"/>
              <w:rPr>
                <w:rFonts w:cs="Calibri"/>
                <w:sz w:val="24"/>
                <w:szCs w:val="24"/>
              </w:rPr>
            </w:pPr>
            <w:r>
              <w:rPr>
                <w:rFonts w:cs="Calibri"/>
                <w:sz w:val="24"/>
                <w:szCs w:val="24"/>
              </w:rPr>
              <w:t>E-mail</w:t>
            </w:r>
          </w:p>
        </w:tc>
        <w:tc>
          <w:tcPr>
            <w:tcW w:w="6129" w:type="dxa"/>
            <w:gridSpan w:val="5"/>
            <w:tcBorders>
              <w:top w:val="single" w:sz="4" w:space="0" w:color="auto"/>
              <w:left w:val="single" w:sz="4" w:space="0" w:color="auto"/>
              <w:bottom w:val="single" w:sz="8" w:space="0" w:color="auto"/>
              <w:right w:val="single" w:sz="8" w:space="0" w:color="auto"/>
            </w:tcBorders>
          </w:tcPr>
          <w:p w14:paraId="7132DB4D" w14:textId="77777777" w:rsidR="00666DB9" w:rsidRPr="00C47C4F" w:rsidRDefault="00124D18" w:rsidP="00666DB9">
            <w:pPr>
              <w:spacing w:after="0" w:line="240" w:lineRule="auto"/>
            </w:pPr>
            <w:hyperlink r:id="rId8" w:history="1">
              <w:r w:rsidR="00666DB9" w:rsidRPr="00C47C4F">
                <w:t>headmarketing@gacl.co.in</w:t>
              </w:r>
            </w:hyperlink>
          </w:p>
          <w:p w14:paraId="0C12474F" w14:textId="471404B8" w:rsidR="00666DB9" w:rsidRPr="00475253" w:rsidRDefault="00124D18" w:rsidP="00666DB9">
            <w:pPr>
              <w:spacing w:after="0" w:line="240" w:lineRule="auto"/>
              <w:rPr>
                <w:rFonts w:cs="Calibri"/>
                <w:sz w:val="24"/>
                <w:szCs w:val="24"/>
              </w:rPr>
            </w:pPr>
            <w:hyperlink r:id="rId9" w:history="1">
              <w:r w:rsidR="00666DB9" w:rsidRPr="00C47C4F">
                <w:t>ccr@gacl.co.in</w:t>
              </w:r>
            </w:hyperlink>
          </w:p>
        </w:tc>
      </w:tr>
      <w:tr w:rsidR="00EA60D8" w:rsidRPr="00475253" w14:paraId="7D4F9F4E"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9E76662" w14:textId="77777777" w:rsidR="00EA60D8" w:rsidRPr="00475253" w:rsidRDefault="00EA60D8" w:rsidP="00475253">
            <w:pPr>
              <w:spacing w:after="0" w:line="240" w:lineRule="auto"/>
              <w:rPr>
                <w:rFonts w:cs="Calibri"/>
                <w:b/>
                <w:bCs/>
                <w:sz w:val="28"/>
                <w:szCs w:val="28"/>
              </w:rPr>
            </w:pPr>
            <w:r w:rsidRPr="00475253">
              <w:rPr>
                <w:rFonts w:cs="Calibri"/>
                <w:b/>
                <w:bCs/>
                <w:sz w:val="28"/>
                <w:szCs w:val="28"/>
              </w:rPr>
              <w:t>SECTION 2: Hazards Identification</w:t>
            </w:r>
          </w:p>
        </w:tc>
      </w:tr>
      <w:tr w:rsidR="00C32183" w:rsidRPr="00475253" w14:paraId="69515030" w14:textId="77777777" w:rsidTr="0018184C">
        <w:tc>
          <w:tcPr>
            <w:tcW w:w="10490" w:type="dxa"/>
            <w:gridSpan w:val="13"/>
            <w:tcBorders>
              <w:top w:val="single" w:sz="4" w:space="0" w:color="auto"/>
              <w:left w:val="single" w:sz="8" w:space="0" w:color="auto"/>
              <w:bottom w:val="single" w:sz="4" w:space="0" w:color="auto"/>
              <w:right w:val="single" w:sz="8" w:space="0" w:color="auto"/>
            </w:tcBorders>
          </w:tcPr>
          <w:p w14:paraId="729F6E24" w14:textId="77777777" w:rsidR="00C32183" w:rsidRPr="00475253" w:rsidRDefault="00C32183" w:rsidP="00475253">
            <w:pPr>
              <w:spacing w:after="0" w:line="240" w:lineRule="auto"/>
              <w:rPr>
                <w:rFonts w:cs="Calibri"/>
                <w:b/>
                <w:bCs/>
                <w:sz w:val="28"/>
                <w:szCs w:val="28"/>
              </w:rPr>
            </w:pPr>
            <w:r w:rsidRPr="00C32183">
              <w:rPr>
                <w:rFonts w:cs="Calibri"/>
                <w:b/>
                <w:bCs/>
                <w:sz w:val="28"/>
                <w:szCs w:val="28"/>
              </w:rPr>
              <w:t>Emergency Overview</w:t>
            </w:r>
          </w:p>
        </w:tc>
      </w:tr>
      <w:tr w:rsidR="00C32183" w:rsidRPr="00475253" w14:paraId="1694500A"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F7E3E0A" w14:textId="77777777" w:rsidR="00C32183" w:rsidRPr="00576C89" w:rsidRDefault="00124D18" w:rsidP="00E23A7B">
            <w:pPr>
              <w:pStyle w:val="BodyText"/>
              <w:kinsoku w:val="0"/>
              <w:overflowPunct w:val="0"/>
              <w:ind w:left="0"/>
              <w:rPr>
                <w:rFonts w:cs="Calibri"/>
                <w:sz w:val="24"/>
                <w:szCs w:val="24"/>
              </w:rPr>
            </w:pPr>
            <w:r>
              <w:rPr>
                <w:noProof/>
              </w:rPr>
              <w:object w:dxaOrig="2110" w:dyaOrig="2130" w14:anchorId="70AB0DBC">
                <v:shape id="_x0000_i1026" type="#_x0000_t75" alt="" style="width:60.3pt;height:60.9pt;mso-width-percent:0;mso-height-percent:0;mso-width-percent:0;mso-height-percent:0" o:ole="">
                  <v:imagedata r:id="rId10" o:title=""/>
                </v:shape>
                <o:OLEObject Type="Embed" ProgID="PBrush" ShapeID="_x0000_i1026" DrawAspect="Content" ObjectID="_1678714866" r:id="rId11"/>
              </w:object>
            </w:r>
            <w:r w:rsidR="00C32183">
              <w:rPr>
                <w:rFonts w:ascii="Calibri" w:hAnsi="Calibri" w:cs="Calibri"/>
                <w:bCs/>
                <w:spacing w:val="49"/>
                <w:sz w:val="24"/>
                <w:szCs w:val="24"/>
              </w:rPr>
              <w:t xml:space="preserve">  </w:t>
            </w:r>
            <w:r w:rsidR="00C32183">
              <w:t xml:space="preserve"> </w:t>
            </w:r>
            <w:r>
              <w:rPr>
                <w:noProof/>
              </w:rPr>
              <w:pict w14:anchorId="6D3AC640">
                <v:shape id="_x0000_i1025" type="#_x0000_t75" alt="" style="width:62.65pt;height:62.05pt;mso-width-percent:0;mso-height-percent:0;mso-width-percent:0;mso-height-percent:0">
                  <v:imagedata r:id="rId12" o:title="exclam"/>
                </v:shape>
              </w:pict>
            </w:r>
          </w:p>
        </w:tc>
        <w:tc>
          <w:tcPr>
            <w:tcW w:w="7405" w:type="dxa"/>
            <w:gridSpan w:val="8"/>
            <w:tcBorders>
              <w:top w:val="single" w:sz="4" w:space="0" w:color="auto"/>
              <w:left w:val="single" w:sz="4" w:space="0" w:color="auto"/>
              <w:bottom w:val="single" w:sz="4" w:space="0" w:color="auto"/>
              <w:right w:val="single" w:sz="8" w:space="0" w:color="auto"/>
            </w:tcBorders>
          </w:tcPr>
          <w:p w14:paraId="591F0875" w14:textId="77777777" w:rsidR="00C32183" w:rsidRPr="00475253" w:rsidRDefault="001A4DAE" w:rsidP="001A4DAE">
            <w:pPr>
              <w:spacing w:after="0" w:line="240" w:lineRule="auto"/>
              <w:jc w:val="both"/>
              <w:rPr>
                <w:rFonts w:cs="Calibri"/>
                <w:sz w:val="24"/>
                <w:szCs w:val="24"/>
              </w:rPr>
            </w:pPr>
            <w:r w:rsidRPr="001A4DAE">
              <w:rPr>
                <w:rFonts w:cs="Calibri"/>
                <w:sz w:val="24"/>
                <w:szCs w:val="24"/>
              </w:rPr>
              <w:t>Wash face, hands and any exposed skin thoroughly after handling Do not eat, drink or smoke when using this product Do not breathe dust/fume/gas/mist/vapours/spray Wear protective gloves/protective clothing/eye protection/face protection Use only outdoors or in a well-ventilated area Keep only in original container</w:t>
            </w:r>
          </w:p>
        </w:tc>
      </w:tr>
      <w:tr w:rsidR="00EA60D8" w:rsidRPr="00475253" w14:paraId="02573EBC"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2CF59D0" w14:textId="77777777" w:rsidR="00EA60D8" w:rsidRPr="00475253" w:rsidRDefault="00EA60D8" w:rsidP="00475253">
            <w:pPr>
              <w:spacing w:after="0" w:line="240" w:lineRule="auto"/>
              <w:rPr>
                <w:rFonts w:cs="Calibri"/>
                <w:sz w:val="24"/>
                <w:szCs w:val="24"/>
              </w:rPr>
            </w:pPr>
            <w:r w:rsidRPr="00475253">
              <w:rPr>
                <w:rFonts w:cs="Calibri"/>
                <w:b/>
                <w:bCs/>
                <w:sz w:val="24"/>
                <w:szCs w:val="24"/>
              </w:rPr>
              <w:t>Potential Health Effects</w:t>
            </w:r>
          </w:p>
        </w:tc>
        <w:tc>
          <w:tcPr>
            <w:tcW w:w="7405" w:type="dxa"/>
            <w:gridSpan w:val="8"/>
            <w:tcBorders>
              <w:top w:val="single" w:sz="4" w:space="0" w:color="auto"/>
              <w:left w:val="single" w:sz="4" w:space="0" w:color="auto"/>
              <w:bottom w:val="single" w:sz="4" w:space="0" w:color="auto"/>
              <w:right w:val="single" w:sz="8" w:space="0" w:color="auto"/>
            </w:tcBorders>
          </w:tcPr>
          <w:p w14:paraId="77B553A8" w14:textId="77777777" w:rsidR="00EA60D8" w:rsidRPr="00475253" w:rsidRDefault="00EA60D8" w:rsidP="00475253">
            <w:pPr>
              <w:spacing w:after="0" w:line="240" w:lineRule="auto"/>
              <w:rPr>
                <w:rFonts w:cs="Calibri"/>
                <w:sz w:val="24"/>
                <w:szCs w:val="24"/>
              </w:rPr>
            </w:pPr>
          </w:p>
        </w:tc>
      </w:tr>
      <w:tr w:rsidR="00AE0D9A" w:rsidRPr="00475253" w14:paraId="2696ED95" w14:textId="77777777" w:rsidTr="0018184C">
        <w:tc>
          <w:tcPr>
            <w:tcW w:w="2093" w:type="dxa"/>
            <w:gridSpan w:val="3"/>
            <w:tcBorders>
              <w:top w:val="single" w:sz="4" w:space="0" w:color="auto"/>
              <w:left w:val="single" w:sz="8" w:space="0" w:color="auto"/>
              <w:bottom w:val="single" w:sz="4" w:space="0" w:color="auto"/>
              <w:right w:val="single" w:sz="4" w:space="0" w:color="auto"/>
            </w:tcBorders>
          </w:tcPr>
          <w:p w14:paraId="680E5895" w14:textId="77777777" w:rsidR="00AE0D9A" w:rsidRPr="00475253" w:rsidRDefault="00AE0D9A" w:rsidP="00AE0D9A">
            <w:pPr>
              <w:spacing w:after="0" w:line="240" w:lineRule="auto"/>
              <w:rPr>
                <w:rFonts w:cs="Calibri"/>
                <w:sz w:val="24"/>
                <w:szCs w:val="24"/>
              </w:rPr>
            </w:pPr>
            <w:r w:rsidRPr="00475253">
              <w:rPr>
                <w:rFonts w:cs="Calibri"/>
                <w:b/>
                <w:bCs/>
                <w:sz w:val="24"/>
                <w:szCs w:val="24"/>
              </w:rPr>
              <w:t>Inhalation</w:t>
            </w:r>
          </w:p>
        </w:tc>
        <w:tc>
          <w:tcPr>
            <w:tcW w:w="8397" w:type="dxa"/>
            <w:gridSpan w:val="10"/>
            <w:tcBorders>
              <w:top w:val="single" w:sz="4" w:space="0" w:color="auto"/>
              <w:left w:val="single" w:sz="4" w:space="0" w:color="auto"/>
              <w:bottom w:val="single" w:sz="4" w:space="0" w:color="auto"/>
              <w:right w:val="single" w:sz="8" w:space="0" w:color="auto"/>
            </w:tcBorders>
          </w:tcPr>
          <w:p w14:paraId="66EB22B1" w14:textId="77777777" w:rsidR="00AE0D9A" w:rsidRPr="00AE0D9A" w:rsidRDefault="00AE0D9A" w:rsidP="00AE0D9A">
            <w:pPr>
              <w:spacing w:after="0" w:line="240" w:lineRule="auto"/>
              <w:jc w:val="both"/>
              <w:rPr>
                <w:rFonts w:cs="Calibri"/>
                <w:sz w:val="24"/>
                <w:szCs w:val="24"/>
              </w:rPr>
            </w:pPr>
            <w:r w:rsidRPr="00AE0D9A">
              <w:rPr>
                <w:rFonts w:cs="Calibri"/>
                <w:sz w:val="24"/>
                <w:szCs w:val="24"/>
              </w:rPr>
              <w:t xml:space="preserve">Can cause severe respiratory irritation. Inhalation of mists or vapors may  </w:t>
            </w:r>
          </w:p>
          <w:p w14:paraId="0969455E" w14:textId="659EC77A" w:rsidR="00AE0D9A" w:rsidRPr="00AE0D9A" w:rsidRDefault="00AE0D9A" w:rsidP="00AE0D9A">
            <w:pPr>
              <w:spacing w:after="0" w:line="240" w:lineRule="auto"/>
              <w:jc w:val="both"/>
              <w:rPr>
                <w:rFonts w:cs="Calibri"/>
                <w:sz w:val="24"/>
                <w:szCs w:val="24"/>
              </w:rPr>
            </w:pPr>
            <w:r w:rsidRPr="00AE0D9A">
              <w:rPr>
                <w:rFonts w:cs="Calibri"/>
                <w:sz w:val="24"/>
                <w:szCs w:val="24"/>
              </w:rPr>
              <w:t xml:space="preserve">Produce upper airway </w:t>
            </w:r>
            <w:proofErr w:type="spellStart"/>
            <w:r w:rsidRPr="00AE0D9A">
              <w:rPr>
                <w:rFonts w:cs="Calibri"/>
                <w:sz w:val="24"/>
                <w:szCs w:val="24"/>
              </w:rPr>
              <w:t>edema</w:t>
            </w:r>
            <w:proofErr w:type="spellEnd"/>
            <w:r w:rsidRPr="00AE0D9A">
              <w:rPr>
                <w:rFonts w:cs="Calibri"/>
                <w:sz w:val="24"/>
                <w:szCs w:val="24"/>
              </w:rPr>
              <w:t xml:space="preserve">, wheezing, pulmonary </w:t>
            </w:r>
            <w:proofErr w:type="spellStart"/>
            <w:r w:rsidRPr="00AE0D9A">
              <w:rPr>
                <w:rFonts w:cs="Calibri"/>
                <w:sz w:val="24"/>
                <w:szCs w:val="24"/>
              </w:rPr>
              <w:t>edema</w:t>
            </w:r>
            <w:proofErr w:type="spellEnd"/>
            <w:r w:rsidRPr="00AE0D9A">
              <w:rPr>
                <w:rFonts w:cs="Calibri"/>
                <w:sz w:val="24"/>
                <w:szCs w:val="24"/>
              </w:rPr>
              <w:t>, pneumonitis and respiratory failure.</w:t>
            </w:r>
          </w:p>
        </w:tc>
      </w:tr>
      <w:tr w:rsidR="00AE0D9A" w:rsidRPr="00475253" w14:paraId="6637C406" w14:textId="77777777" w:rsidTr="0018184C">
        <w:tc>
          <w:tcPr>
            <w:tcW w:w="2093" w:type="dxa"/>
            <w:gridSpan w:val="3"/>
            <w:tcBorders>
              <w:top w:val="single" w:sz="4" w:space="0" w:color="auto"/>
              <w:left w:val="single" w:sz="8" w:space="0" w:color="auto"/>
              <w:bottom w:val="single" w:sz="4" w:space="0" w:color="auto"/>
              <w:right w:val="single" w:sz="4" w:space="0" w:color="auto"/>
            </w:tcBorders>
          </w:tcPr>
          <w:p w14:paraId="07253D15" w14:textId="77777777" w:rsidR="00AE0D9A" w:rsidRPr="00475253" w:rsidRDefault="00AE0D9A" w:rsidP="00AE0D9A">
            <w:pPr>
              <w:spacing w:after="0" w:line="240" w:lineRule="auto"/>
              <w:rPr>
                <w:rFonts w:cs="Calibri"/>
                <w:sz w:val="24"/>
                <w:szCs w:val="24"/>
              </w:rPr>
            </w:pPr>
            <w:r w:rsidRPr="00475253">
              <w:rPr>
                <w:rFonts w:cs="Calibri"/>
                <w:b/>
                <w:bCs/>
                <w:sz w:val="24"/>
                <w:szCs w:val="24"/>
              </w:rPr>
              <w:t>Skin</w:t>
            </w:r>
          </w:p>
        </w:tc>
        <w:tc>
          <w:tcPr>
            <w:tcW w:w="8397" w:type="dxa"/>
            <w:gridSpan w:val="10"/>
            <w:tcBorders>
              <w:top w:val="single" w:sz="4" w:space="0" w:color="auto"/>
              <w:left w:val="single" w:sz="4" w:space="0" w:color="auto"/>
              <w:bottom w:val="single" w:sz="4" w:space="0" w:color="auto"/>
              <w:right w:val="single" w:sz="8" w:space="0" w:color="auto"/>
            </w:tcBorders>
          </w:tcPr>
          <w:p w14:paraId="3AA4FAD6" w14:textId="01933DAF" w:rsidR="00AE0D9A" w:rsidRPr="00AE0D9A" w:rsidRDefault="00AE0D9A" w:rsidP="00AE0D9A">
            <w:pPr>
              <w:spacing w:after="0" w:line="240" w:lineRule="auto"/>
              <w:jc w:val="both"/>
              <w:rPr>
                <w:rFonts w:cs="Calibri"/>
                <w:sz w:val="24"/>
                <w:szCs w:val="24"/>
              </w:rPr>
            </w:pPr>
            <w:r w:rsidRPr="00AE0D9A">
              <w:rPr>
                <w:rFonts w:cs="Calibri"/>
                <w:sz w:val="24"/>
                <w:szCs w:val="24"/>
              </w:rPr>
              <w:t>Contact causes severe skin irritation and possible burns.</w:t>
            </w:r>
          </w:p>
        </w:tc>
      </w:tr>
      <w:tr w:rsidR="00AE0D9A" w:rsidRPr="00475253" w14:paraId="3AD248F3" w14:textId="77777777" w:rsidTr="0018184C">
        <w:trPr>
          <w:trHeight w:val="423"/>
        </w:trPr>
        <w:tc>
          <w:tcPr>
            <w:tcW w:w="2093" w:type="dxa"/>
            <w:gridSpan w:val="3"/>
            <w:tcBorders>
              <w:top w:val="single" w:sz="4" w:space="0" w:color="auto"/>
              <w:left w:val="single" w:sz="8" w:space="0" w:color="auto"/>
              <w:bottom w:val="single" w:sz="4" w:space="0" w:color="auto"/>
              <w:right w:val="single" w:sz="4" w:space="0" w:color="auto"/>
            </w:tcBorders>
          </w:tcPr>
          <w:p w14:paraId="046803AF" w14:textId="77777777" w:rsidR="00AE0D9A" w:rsidRPr="00475253" w:rsidRDefault="00AE0D9A" w:rsidP="00AE0D9A">
            <w:pPr>
              <w:spacing w:after="0" w:line="240" w:lineRule="auto"/>
              <w:rPr>
                <w:rFonts w:cs="Calibri"/>
                <w:sz w:val="24"/>
                <w:szCs w:val="24"/>
              </w:rPr>
            </w:pPr>
            <w:r w:rsidRPr="00475253">
              <w:rPr>
                <w:rFonts w:cs="Calibri"/>
                <w:b/>
                <w:bCs/>
                <w:sz w:val="24"/>
                <w:szCs w:val="24"/>
              </w:rPr>
              <w:t>Eyes</w:t>
            </w:r>
          </w:p>
        </w:tc>
        <w:tc>
          <w:tcPr>
            <w:tcW w:w="8397" w:type="dxa"/>
            <w:gridSpan w:val="10"/>
            <w:tcBorders>
              <w:top w:val="single" w:sz="4" w:space="0" w:color="auto"/>
              <w:left w:val="single" w:sz="4" w:space="0" w:color="auto"/>
              <w:bottom w:val="single" w:sz="4" w:space="0" w:color="auto"/>
              <w:right w:val="single" w:sz="8" w:space="0" w:color="auto"/>
            </w:tcBorders>
          </w:tcPr>
          <w:p w14:paraId="324CCAAC" w14:textId="77777777" w:rsidR="00AE0D9A" w:rsidRPr="00AE0D9A" w:rsidRDefault="00AE0D9A" w:rsidP="00AE0D9A">
            <w:pPr>
              <w:spacing w:after="0" w:line="240" w:lineRule="auto"/>
              <w:jc w:val="both"/>
              <w:rPr>
                <w:rFonts w:cs="Calibri"/>
                <w:sz w:val="24"/>
                <w:szCs w:val="24"/>
              </w:rPr>
            </w:pPr>
            <w:r w:rsidRPr="00AE0D9A">
              <w:rPr>
                <w:rFonts w:cs="Calibri"/>
                <w:sz w:val="24"/>
                <w:szCs w:val="24"/>
              </w:rPr>
              <w:t xml:space="preserve">Causes severe eye burns. </w:t>
            </w:r>
          </w:p>
          <w:p w14:paraId="2561FA76" w14:textId="47080894" w:rsidR="00AE0D9A" w:rsidRPr="00AE0D9A" w:rsidRDefault="00AE0D9A" w:rsidP="00AE0D9A">
            <w:pPr>
              <w:spacing w:after="0" w:line="240" w:lineRule="auto"/>
              <w:jc w:val="both"/>
              <w:rPr>
                <w:rFonts w:cs="Calibri"/>
                <w:sz w:val="24"/>
                <w:szCs w:val="24"/>
              </w:rPr>
            </w:pPr>
            <w:r w:rsidRPr="00AE0D9A">
              <w:rPr>
                <w:rFonts w:cs="Calibri"/>
                <w:sz w:val="24"/>
                <w:szCs w:val="24"/>
              </w:rPr>
              <w:t>Corrosive to the eyes and may cause severe damage including blindness.</w:t>
            </w:r>
          </w:p>
        </w:tc>
      </w:tr>
      <w:tr w:rsidR="00AE0D9A" w:rsidRPr="00475253" w14:paraId="04AF2915" w14:textId="77777777" w:rsidTr="0018184C">
        <w:tc>
          <w:tcPr>
            <w:tcW w:w="2093" w:type="dxa"/>
            <w:gridSpan w:val="3"/>
            <w:tcBorders>
              <w:top w:val="single" w:sz="4" w:space="0" w:color="auto"/>
              <w:left w:val="single" w:sz="8" w:space="0" w:color="auto"/>
              <w:bottom w:val="single" w:sz="4" w:space="0" w:color="auto"/>
              <w:right w:val="single" w:sz="4" w:space="0" w:color="auto"/>
            </w:tcBorders>
          </w:tcPr>
          <w:p w14:paraId="30456214" w14:textId="77777777" w:rsidR="00AE0D9A" w:rsidRPr="00475253" w:rsidRDefault="00AE0D9A" w:rsidP="00AE0D9A">
            <w:pPr>
              <w:spacing w:after="0" w:line="240" w:lineRule="auto"/>
              <w:rPr>
                <w:rFonts w:cs="Calibri"/>
                <w:sz w:val="24"/>
                <w:szCs w:val="24"/>
              </w:rPr>
            </w:pPr>
            <w:r w:rsidRPr="00475253">
              <w:rPr>
                <w:rFonts w:cs="Calibri"/>
                <w:b/>
                <w:bCs/>
                <w:sz w:val="24"/>
                <w:szCs w:val="24"/>
              </w:rPr>
              <w:t>Ingestion</w:t>
            </w:r>
          </w:p>
        </w:tc>
        <w:tc>
          <w:tcPr>
            <w:tcW w:w="8397" w:type="dxa"/>
            <w:gridSpan w:val="10"/>
            <w:tcBorders>
              <w:top w:val="single" w:sz="4" w:space="0" w:color="auto"/>
              <w:left w:val="single" w:sz="4" w:space="0" w:color="auto"/>
              <w:bottom w:val="single" w:sz="4" w:space="0" w:color="auto"/>
              <w:right w:val="single" w:sz="8" w:space="0" w:color="auto"/>
            </w:tcBorders>
          </w:tcPr>
          <w:p w14:paraId="57BA30E0" w14:textId="77777777" w:rsidR="00AE0D9A" w:rsidRPr="00AE0D9A" w:rsidRDefault="00AE0D9A" w:rsidP="00AE0D9A">
            <w:pPr>
              <w:spacing w:after="0" w:line="240" w:lineRule="auto"/>
              <w:jc w:val="both"/>
              <w:rPr>
                <w:rFonts w:cs="Calibri"/>
                <w:sz w:val="24"/>
                <w:szCs w:val="24"/>
              </w:rPr>
            </w:pPr>
            <w:r w:rsidRPr="00AE0D9A">
              <w:rPr>
                <w:rFonts w:cs="Calibri"/>
                <w:sz w:val="24"/>
                <w:szCs w:val="24"/>
              </w:rPr>
              <w:t xml:space="preserve">Ingestion may produce burns to the lips, oral cavity, upper airway,   </w:t>
            </w:r>
          </w:p>
          <w:p w14:paraId="70D05DE6" w14:textId="1CF1D838" w:rsidR="00AE0D9A" w:rsidRPr="00AE0D9A" w:rsidRDefault="00AE0D9A" w:rsidP="00AE0D9A">
            <w:pPr>
              <w:spacing w:after="0" w:line="240" w:lineRule="auto"/>
              <w:jc w:val="both"/>
              <w:rPr>
                <w:rFonts w:cs="Calibri"/>
                <w:sz w:val="24"/>
                <w:szCs w:val="24"/>
              </w:rPr>
            </w:pPr>
            <w:proofErr w:type="spellStart"/>
            <w:r w:rsidRPr="00AE0D9A">
              <w:rPr>
                <w:rFonts w:cs="Calibri"/>
                <w:sz w:val="24"/>
                <w:szCs w:val="24"/>
              </w:rPr>
              <w:t>Esophagus</w:t>
            </w:r>
            <w:proofErr w:type="spellEnd"/>
            <w:r w:rsidRPr="00AE0D9A">
              <w:rPr>
                <w:rFonts w:cs="Calibri"/>
                <w:sz w:val="24"/>
                <w:szCs w:val="24"/>
              </w:rPr>
              <w:t xml:space="preserve"> and possibly the digestive tract. Ingestion of this product may cause nausea, vomiting and </w:t>
            </w:r>
            <w:proofErr w:type="spellStart"/>
            <w:r w:rsidRPr="00AE0D9A">
              <w:rPr>
                <w:rFonts w:cs="Calibri"/>
                <w:sz w:val="24"/>
                <w:szCs w:val="24"/>
              </w:rPr>
              <w:t>diarrhea</w:t>
            </w:r>
            <w:proofErr w:type="spellEnd"/>
            <w:r w:rsidRPr="00AE0D9A">
              <w:rPr>
                <w:rFonts w:cs="Calibri"/>
                <w:sz w:val="24"/>
                <w:szCs w:val="24"/>
              </w:rPr>
              <w:t>.</w:t>
            </w:r>
          </w:p>
        </w:tc>
      </w:tr>
      <w:tr w:rsidR="00EA60D8" w:rsidRPr="00475253" w14:paraId="2C2A7935" w14:textId="77777777" w:rsidTr="0018184C">
        <w:tc>
          <w:tcPr>
            <w:tcW w:w="2093" w:type="dxa"/>
            <w:gridSpan w:val="3"/>
            <w:tcBorders>
              <w:top w:val="single" w:sz="4" w:space="0" w:color="auto"/>
              <w:left w:val="single" w:sz="8" w:space="0" w:color="auto"/>
              <w:bottom w:val="single" w:sz="8" w:space="0" w:color="auto"/>
              <w:right w:val="single" w:sz="4" w:space="0" w:color="auto"/>
            </w:tcBorders>
          </w:tcPr>
          <w:p w14:paraId="4EC7CD17" w14:textId="77777777" w:rsidR="00EA60D8" w:rsidRPr="00475253" w:rsidRDefault="00EA60D8" w:rsidP="00475253">
            <w:pPr>
              <w:autoSpaceDE w:val="0"/>
              <w:autoSpaceDN w:val="0"/>
              <w:adjustRightInd w:val="0"/>
              <w:spacing w:after="0" w:line="240" w:lineRule="auto"/>
              <w:rPr>
                <w:rFonts w:cs="Calibri"/>
                <w:b/>
                <w:bCs/>
                <w:sz w:val="24"/>
                <w:szCs w:val="24"/>
              </w:rPr>
            </w:pPr>
            <w:r w:rsidRPr="00475253">
              <w:rPr>
                <w:rFonts w:cs="Calibri"/>
                <w:b/>
                <w:bCs/>
                <w:sz w:val="24"/>
                <w:szCs w:val="24"/>
              </w:rPr>
              <w:t>Disposal</w:t>
            </w:r>
          </w:p>
        </w:tc>
        <w:tc>
          <w:tcPr>
            <w:tcW w:w="8397" w:type="dxa"/>
            <w:gridSpan w:val="10"/>
            <w:tcBorders>
              <w:top w:val="single" w:sz="4" w:space="0" w:color="auto"/>
              <w:left w:val="single" w:sz="4" w:space="0" w:color="auto"/>
              <w:bottom w:val="single" w:sz="8" w:space="0" w:color="auto"/>
              <w:right w:val="single" w:sz="8" w:space="0" w:color="auto"/>
            </w:tcBorders>
          </w:tcPr>
          <w:p w14:paraId="6213C99D" w14:textId="77777777" w:rsidR="00EA60D8" w:rsidRPr="00E81716" w:rsidRDefault="00EA60D8" w:rsidP="001A4DAE">
            <w:pPr>
              <w:spacing w:after="0" w:line="240" w:lineRule="auto"/>
              <w:jc w:val="both"/>
              <w:rPr>
                <w:rFonts w:cs="Calibri"/>
                <w:sz w:val="24"/>
                <w:szCs w:val="24"/>
                <w:highlight w:val="yellow"/>
              </w:rPr>
            </w:pPr>
            <w:r w:rsidRPr="00AE0D9A">
              <w:rPr>
                <w:rFonts w:cs="Calibri"/>
                <w:sz w:val="24"/>
                <w:szCs w:val="24"/>
              </w:rPr>
              <w:t>Dispose of contents/container to an approved waste disposal plant</w:t>
            </w:r>
          </w:p>
        </w:tc>
      </w:tr>
      <w:tr w:rsidR="00EA60D8" w:rsidRPr="00475253" w14:paraId="180A87A6"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1D210D5E" w14:textId="77777777" w:rsidR="00EA60D8" w:rsidRPr="00475253" w:rsidRDefault="00EA60D8" w:rsidP="00475253">
            <w:pPr>
              <w:spacing w:after="0" w:line="240" w:lineRule="auto"/>
              <w:rPr>
                <w:rFonts w:cs="Calibri"/>
                <w:sz w:val="28"/>
                <w:szCs w:val="28"/>
              </w:rPr>
            </w:pPr>
            <w:r w:rsidRPr="00475253">
              <w:rPr>
                <w:b/>
                <w:bCs/>
                <w:sz w:val="28"/>
                <w:szCs w:val="28"/>
              </w:rPr>
              <w:t>SECTION 3: Composition/information on ingredients</w:t>
            </w:r>
          </w:p>
        </w:tc>
      </w:tr>
      <w:tr w:rsidR="00EA60D8" w:rsidRPr="00475253" w14:paraId="3287E5DD"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7029D21" w14:textId="77777777" w:rsidR="00EA60D8" w:rsidRPr="00475253" w:rsidRDefault="00EA60D8" w:rsidP="00475253">
            <w:pPr>
              <w:spacing w:after="0" w:line="240" w:lineRule="auto"/>
              <w:jc w:val="center"/>
              <w:rPr>
                <w:rFonts w:cs="Calibri"/>
                <w:b/>
                <w:sz w:val="24"/>
                <w:szCs w:val="24"/>
              </w:rPr>
            </w:pPr>
            <w:r w:rsidRPr="00475253">
              <w:rPr>
                <w:rFonts w:cs="Calibri"/>
                <w:b/>
                <w:bCs/>
                <w:sz w:val="24"/>
                <w:szCs w:val="24"/>
              </w:rPr>
              <w:t>Component</w:t>
            </w:r>
          </w:p>
        </w:tc>
        <w:tc>
          <w:tcPr>
            <w:tcW w:w="2580" w:type="dxa"/>
            <w:gridSpan w:val="5"/>
            <w:tcBorders>
              <w:top w:val="single" w:sz="4" w:space="0" w:color="auto"/>
              <w:left w:val="single" w:sz="4" w:space="0" w:color="auto"/>
              <w:bottom w:val="single" w:sz="4" w:space="0" w:color="auto"/>
              <w:right w:val="single" w:sz="4" w:space="0" w:color="auto"/>
            </w:tcBorders>
          </w:tcPr>
          <w:p w14:paraId="6A52F32C" w14:textId="77777777" w:rsidR="00EA60D8" w:rsidRPr="00475253" w:rsidRDefault="00EA60D8" w:rsidP="00475253">
            <w:pPr>
              <w:spacing w:after="0" w:line="240" w:lineRule="auto"/>
              <w:jc w:val="center"/>
              <w:rPr>
                <w:rFonts w:cs="Calibri"/>
                <w:b/>
                <w:sz w:val="24"/>
                <w:szCs w:val="24"/>
              </w:rPr>
            </w:pPr>
            <w:r w:rsidRPr="00475253">
              <w:rPr>
                <w:rFonts w:cs="Calibri"/>
                <w:b/>
                <w:sz w:val="24"/>
                <w:szCs w:val="24"/>
              </w:rPr>
              <w:t>CAS-No.</w:t>
            </w:r>
          </w:p>
        </w:tc>
        <w:tc>
          <w:tcPr>
            <w:tcW w:w="1814" w:type="dxa"/>
            <w:tcBorders>
              <w:top w:val="single" w:sz="4" w:space="0" w:color="auto"/>
              <w:left w:val="single" w:sz="4" w:space="0" w:color="auto"/>
              <w:bottom w:val="single" w:sz="4" w:space="0" w:color="auto"/>
              <w:right w:val="single" w:sz="4" w:space="0" w:color="auto"/>
            </w:tcBorders>
          </w:tcPr>
          <w:p w14:paraId="0B47C650" w14:textId="77777777" w:rsidR="00EA60D8" w:rsidRPr="00475253" w:rsidRDefault="00EA60D8" w:rsidP="00475253">
            <w:pPr>
              <w:spacing w:after="0" w:line="240" w:lineRule="auto"/>
              <w:jc w:val="center"/>
              <w:rPr>
                <w:rFonts w:cs="Calibri"/>
                <w:b/>
                <w:sz w:val="24"/>
                <w:szCs w:val="24"/>
              </w:rPr>
            </w:pPr>
            <w:r w:rsidRPr="00475253">
              <w:rPr>
                <w:rFonts w:cs="Calibri"/>
                <w:b/>
                <w:sz w:val="24"/>
                <w:szCs w:val="24"/>
              </w:rPr>
              <w:t>EC-No.</w:t>
            </w:r>
          </w:p>
        </w:tc>
        <w:tc>
          <w:tcPr>
            <w:tcW w:w="3011" w:type="dxa"/>
            <w:gridSpan w:val="2"/>
            <w:tcBorders>
              <w:top w:val="single" w:sz="4" w:space="0" w:color="auto"/>
              <w:left w:val="single" w:sz="4" w:space="0" w:color="auto"/>
              <w:bottom w:val="single" w:sz="4" w:space="0" w:color="auto"/>
              <w:right w:val="single" w:sz="8" w:space="0" w:color="auto"/>
            </w:tcBorders>
          </w:tcPr>
          <w:p w14:paraId="5B8FB10B" w14:textId="77777777" w:rsidR="00EA60D8" w:rsidRPr="00475253" w:rsidRDefault="00EA60D8" w:rsidP="00475253">
            <w:pPr>
              <w:spacing w:after="0" w:line="240" w:lineRule="auto"/>
              <w:jc w:val="center"/>
              <w:rPr>
                <w:rFonts w:cs="Calibri"/>
                <w:sz w:val="24"/>
                <w:szCs w:val="24"/>
              </w:rPr>
            </w:pPr>
            <w:r w:rsidRPr="00475253">
              <w:rPr>
                <w:rFonts w:cs="Calibri"/>
                <w:b/>
                <w:sz w:val="24"/>
                <w:szCs w:val="24"/>
              </w:rPr>
              <w:t>Weight %</w:t>
            </w:r>
          </w:p>
        </w:tc>
      </w:tr>
      <w:tr w:rsidR="00EA60D8" w:rsidRPr="00475253" w14:paraId="646109DF"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228A1439" w14:textId="77777777" w:rsidR="00EA60D8" w:rsidRPr="00475253" w:rsidRDefault="00EA60D8" w:rsidP="00475253">
            <w:pPr>
              <w:spacing w:after="0" w:line="240" w:lineRule="auto"/>
              <w:rPr>
                <w:rFonts w:cs="Calibri"/>
                <w:sz w:val="24"/>
                <w:szCs w:val="24"/>
              </w:rPr>
            </w:pPr>
            <w:r>
              <w:rPr>
                <w:rFonts w:cs="Calibri"/>
                <w:sz w:val="24"/>
                <w:szCs w:val="24"/>
              </w:rPr>
              <w:t>Potassium Hydroxide Flakes</w:t>
            </w:r>
          </w:p>
        </w:tc>
        <w:tc>
          <w:tcPr>
            <w:tcW w:w="2580" w:type="dxa"/>
            <w:gridSpan w:val="5"/>
            <w:tcBorders>
              <w:top w:val="single" w:sz="4" w:space="0" w:color="auto"/>
              <w:left w:val="single" w:sz="4" w:space="0" w:color="auto"/>
              <w:bottom w:val="single" w:sz="8" w:space="0" w:color="auto"/>
              <w:right w:val="single" w:sz="4" w:space="0" w:color="auto"/>
            </w:tcBorders>
            <w:vAlign w:val="center"/>
          </w:tcPr>
          <w:p w14:paraId="26368661" w14:textId="77777777" w:rsidR="00EA60D8" w:rsidRPr="00475253" w:rsidRDefault="00EA60D8" w:rsidP="009765B4">
            <w:pPr>
              <w:spacing w:after="0" w:line="240" w:lineRule="auto"/>
              <w:jc w:val="center"/>
              <w:rPr>
                <w:rFonts w:cs="Calibri"/>
                <w:sz w:val="24"/>
                <w:szCs w:val="24"/>
              </w:rPr>
            </w:pPr>
            <w:r>
              <w:rPr>
                <w:rFonts w:cs="Calibri"/>
                <w:sz w:val="24"/>
                <w:szCs w:val="24"/>
              </w:rPr>
              <w:t>1310-58-3</w:t>
            </w:r>
          </w:p>
        </w:tc>
        <w:tc>
          <w:tcPr>
            <w:tcW w:w="1814" w:type="dxa"/>
            <w:tcBorders>
              <w:top w:val="single" w:sz="4" w:space="0" w:color="auto"/>
              <w:left w:val="single" w:sz="4" w:space="0" w:color="auto"/>
              <w:bottom w:val="single" w:sz="8" w:space="0" w:color="auto"/>
              <w:right w:val="single" w:sz="4" w:space="0" w:color="auto"/>
            </w:tcBorders>
            <w:vAlign w:val="center"/>
          </w:tcPr>
          <w:p w14:paraId="14CE0F82" w14:textId="77777777" w:rsidR="00EA60D8" w:rsidRPr="00475253" w:rsidRDefault="00EA60D8" w:rsidP="009765B4">
            <w:pPr>
              <w:spacing w:after="0" w:line="240" w:lineRule="auto"/>
              <w:jc w:val="center"/>
              <w:rPr>
                <w:rFonts w:cs="Calibri"/>
                <w:sz w:val="24"/>
                <w:szCs w:val="24"/>
              </w:rPr>
            </w:pPr>
            <w:r>
              <w:rPr>
                <w:rFonts w:cs="Calibri"/>
                <w:sz w:val="24"/>
                <w:szCs w:val="24"/>
              </w:rPr>
              <w:t>215-181-3</w:t>
            </w:r>
          </w:p>
        </w:tc>
        <w:tc>
          <w:tcPr>
            <w:tcW w:w="3011" w:type="dxa"/>
            <w:gridSpan w:val="2"/>
            <w:tcBorders>
              <w:top w:val="single" w:sz="4" w:space="0" w:color="auto"/>
              <w:left w:val="single" w:sz="4" w:space="0" w:color="auto"/>
              <w:bottom w:val="single" w:sz="8" w:space="0" w:color="auto"/>
              <w:right w:val="single" w:sz="8" w:space="0" w:color="auto"/>
            </w:tcBorders>
            <w:vAlign w:val="center"/>
          </w:tcPr>
          <w:p w14:paraId="4035A0A7" w14:textId="77777777" w:rsidR="00EA60D8" w:rsidRPr="00475253" w:rsidRDefault="00EA60D8" w:rsidP="009765B4">
            <w:pPr>
              <w:spacing w:after="0" w:line="240" w:lineRule="auto"/>
              <w:jc w:val="center"/>
              <w:rPr>
                <w:rFonts w:cs="Calibri"/>
                <w:sz w:val="24"/>
                <w:szCs w:val="24"/>
              </w:rPr>
            </w:pPr>
            <w:r>
              <w:rPr>
                <w:rFonts w:cs="Calibri"/>
                <w:sz w:val="24"/>
                <w:szCs w:val="24"/>
              </w:rPr>
              <w:t>~ 100 %</w:t>
            </w:r>
          </w:p>
        </w:tc>
      </w:tr>
      <w:tr w:rsidR="00EA60D8" w:rsidRPr="00475253" w14:paraId="5888EFB2"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3E0F7A3" w14:textId="77777777" w:rsidR="00EA60D8" w:rsidRPr="00475253" w:rsidRDefault="00EA60D8" w:rsidP="00475253">
            <w:pPr>
              <w:spacing w:after="0" w:line="240" w:lineRule="auto"/>
              <w:rPr>
                <w:rFonts w:cs="Calibri"/>
                <w:sz w:val="28"/>
                <w:szCs w:val="28"/>
              </w:rPr>
            </w:pPr>
            <w:r w:rsidRPr="00475253">
              <w:rPr>
                <w:rFonts w:cs="Calibri"/>
                <w:b/>
                <w:bCs/>
                <w:sz w:val="28"/>
                <w:szCs w:val="28"/>
              </w:rPr>
              <w:t>SECTION 4: First Aid Measures</w:t>
            </w:r>
          </w:p>
        </w:tc>
      </w:tr>
      <w:tr w:rsidR="00EA60D8" w:rsidRPr="00475253" w14:paraId="4BF67432" w14:textId="77777777" w:rsidTr="0018184C">
        <w:tc>
          <w:tcPr>
            <w:tcW w:w="2235" w:type="dxa"/>
            <w:gridSpan w:val="4"/>
            <w:tcBorders>
              <w:top w:val="single" w:sz="4" w:space="0" w:color="auto"/>
              <w:left w:val="single" w:sz="8" w:space="0" w:color="auto"/>
              <w:bottom w:val="single" w:sz="4" w:space="0" w:color="auto"/>
              <w:right w:val="single" w:sz="4" w:space="0" w:color="auto"/>
            </w:tcBorders>
          </w:tcPr>
          <w:p w14:paraId="18606472" w14:textId="77777777" w:rsidR="00EA60D8" w:rsidRPr="00475253" w:rsidRDefault="00EA60D8" w:rsidP="00475253">
            <w:pPr>
              <w:spacing w:after="0" w:line="240" w:lineRule="auto"/>
              <w:rPr>
                <w:rFonts w:cs="Calibri"/>
                <w:sz w:val="24"/>
                <w:szCs w:val="24"/>
              </w:rPr>
            </w:pPr>
            <w:r w:rsidRPr="00475253">
              <w:rPr>
                <w:rFonts w:cs="Calibri"/>
                <w:b/>
                <w:bCs/>
                <w:sz w:val="24"/>
                <w:szCs w:val="24"/>
              </w:rPr>
              <w:t>Inhalation</w:t>
            </w:r>
          </w:p>
        </w:tc>
        <w:tc>
          <w:tcPr>
            <w:tcW w:w="8255" w:type="dxa"/>
            <w:gridSpan w:val="9"/>
            <w:tcBorders>
              <w:top w:val="single" w:sz="4" w:space="0" w:color="auto"/>
              <w:left w:val="single" w:sz="4" w:space="0" w:color="auto"/>
              <w:bottom w:val="single" w:sz="4" w:space="0" w:color="auto"/>
              <w:right w:val="single" w:sz="8" w:space="0" w:color="auto"/>
            </w:tcBorders>
          </w:tcPr>
          <w:p w14:paraId="44FA28A7" w14:textId="77777777" w:rsidR="00EA60D8" w:rsidRPr="00576C89" w:rsidRDefault="0064242F" w:rsidP="0083230F">
            <w:pPr>
              <w:spacing w:after="0" w:line="240" w:lineRule="auto"/>
              <w:jc w:val="both"/>
              <w:rPr>
                <w:rFonts w:cs="Calibri"/>
                <w:sz w:val="24"/>
                <w:szCs w:val="24"/>
              </w:rPr>
            </w:pPr>
            <w:r w:rsidRPr="0064242F">
              <w:rPr>
                <w:rFonts w:cs="Calibri"/>
                <w:sz w:val="24"/>
                <w:szCs w:val="24"/>
              </w:rPr>
              <w:t>Move to fresh air. Do not use mouth-to-mouth method if victim ingested or inhaled the substance; give artificial respiration with the aid of a pocket mask equipped with a one-way valve or other proper respiratory medical device. Immediate medical attention is required. If not breathing, give artificial respiration.</w:t>
            </w:r>
          </w:p>
        </w:tc>
      </w:tr>
      <w:tr w:rsidR="00EA60D8" w:rsidRPr="00475253" w14:paraId="1149B5C6" w14:textId="77777777" w:rsidTr="0018184C">
        <w:tc>
          <w:tcPr>
            <w:tcW w:w="2235" w:type="dxa"/>
            <w:gridSpan w:val="4"/>
            <w:tcBorders>
              <w:top w:val="single" w:sz="4" w:space="0" w:color="auto"/>
              <w:left w:val="single" w:sz="8" w:space="0" w:color="auto"/>
              <w:bottom w:val="single" w:sz="4" w:space="0" w:color="auto"/>
              <w:right w:val="single" w:sz="4" w:space="0" w:color="auto"/>
            </w:tcBorders>
          </w:tcPr>
          <w:p w14:paraId="48D480B9" w14:textId="77777777" w:rsidR="00EA60D8" w:rsidRPr="00475253" w:rsidRDefault="00EA60D8" w:rsidP="00475253">
            <w:pPr>
              <w:spacing w:after="0" w:line="240" w:lineRule="auto"/>
              <w:rPr>
                <w:rFonts w:cs="Calibri"/>
                <w:sz w:val="24"/>
                <w:szCs w:val="24"/>
              </w:rPr>
            </w:pPr>
            <w:r w:rsidRPr="00475253">
              <w:rPr>
                <w:rFonts w:cs="Calibri"/>
                <w:b/>
                <w:bCs/>
                <w:sz w:val="24"/>
                <w:szCs w:val="24"/>
              </w:rPr>
              <w:t>Skin</w:t>
            </w:r>
          </w:p>
        </w:tc>
        <w:tc>
          <w:tcPr>
            <w:tcW w:w="8255" w:type="dxa"/>
            <w:gridSpan w:val="9"/>
            <w:tcBorders>
              <w:top w:val="single" w:sz="4" w:space="0" w:color="auto"/>
              <w:left w:val="single" w:sz="4" w:space="0" w:color="auto"/>
              <w:bottom w:val="single" w:sz="4" w:space="0" w:color="auto"/>
              <w:right w:val="single" w:sz="8" w:space="0" w:color="auto"/>
            </w:tcBorders>
          </w:tcPr>
          <w:p w14:paraId="1B5B1BE4" w14:textId="77777777" w:rsidR="00EA60D8" w:rsidRPr="00576C89" w:rsidRDefault="0083230F" w:rsidP="0083230F">
            <w:pPr>
              <w:autoSpaceDE w:val="0"/>
              <w:autoSpaceDN w:val="0"/>
              <w:adjustRightInd w:val="0"/>
              <w:spacing w:after="0" w:line="240" w:lineRule="auto"/>
              <w:jc w:val="both"/>
              <w:rPr>
                <w:rFonts w:cs="Calibri"/>
                <w:sz w:val="24"/>
                <w:szCs w:val="24"/>
                <w:lang w:val="en-US"/>
              </w:rPr>
            </w:pPr>
            <w:r w:rsidRPr="0083230F">
              <w:rPr>
                <w:rFonts w:cs="Calibri"/>
                <w:sz w:val="24"/>
                <w:szCs w:val="24"/>
                <w:lang w:val="en-US"/>
              </w:rPr>
              <w:t>Wash off immediately with plenty of water for at least 15 minutes. Immediate medical attention is required.</w:t>
            </w:r>
          </w:p>
        </w:tc>
      </w:tr>
      <w:tr w:rsidR="00EA60D8" w:rsidRPr="00475253" w14:paraId="2FFBF50A" w14:textId="77777777" w:rsidTr="0018184C">
        <w:tc>
          <w:tcPr>
            <w:tcW w:w="2235" w:type="dxa"/>
            <w:gridSpan w:val="4"/>
            <w:tcBorders>
              <w:top w:val="single" w:sz="4" w:space="0" w:color="auto"/>
              <w:left w:val="single" w:sz="8" w:space="0" w:color="auto"/>
              <w:bottom w:val="single" w:sz="4" w:space="0" w:color="auto"/>
              <w:right w:val="single" w:sz="4" w:space="0" w:color="auto"/>
            </w:tcBorders>
          </w:tcPr>
          <w:p w14:paraId="53CF2C65" w14:textId="77777777" w:rsidR="00EA60D8" w:rsidRPr="00475253" w:rsidRDefault="00EA60D8" w:rsidP="00475253">
            <w:pPr>
              <w:spacing w:after="0" w:line="240" w:lineRule="auto"/>
              <w:rPr>
                <w:rFonts w:cs="Calibri"/>
                <w:sz w:val="24"/>
                <w:szCs w:val="24"/>
              </w:rPr>
            </w:pPr>
            <w:r w:rsidRPr="00475253">
              <w:rPr>
                <w:rFonts w:cs="Calibri"/>
                <w:b/>
                <w:bCs/>
                <w:sz w:val="24"/>
                <w:szCs w:val="24"/>
              </w:rPr>
              <w:t>Eyes</w:t>
            </w:r>
          </w:p>
        </w:tc>
        <w:tc>
          <w:tcPr>
            <w:tcW w:w="8255" w:type="dxa"/>
            <w:gridSpan w:val="9"/>
            <w:tcBorders>
              <w:top w:val="single" w:sz="4" w:space="0" w:color="auto"/>
              <w:left w:val="single" w:sz="4" w:space="0" w:color="auto"/>
              <w:bottom w:val="single" w:sz="4" w:space="0" w:color="auto"/>
              <w:right w:val="single" w:sz="8" w:space="0" w:color="auto"/>
            </w:tcBorders>
          </w:tcPr>
          <w:p w14:paraId="4DE6F2C3" w14:textId="77777777" w:rsidR="00EA60D8" w:rsidRPr="00576C89" w:rsidRDefault="0083230F" w:rsidP="0083230F">
            <w:pPr>
              <w:spacing w:after="0" w:line="240" w:lineRule="auto"/>
              <w:jc w:val="both"/>
              <w:rPr>
                <w:rFonts w:cs="Calibri"/>
                <w:sz w:val="24"/>
                <w:szCs w:val="24"/>
              </w:rPr>
            </w:pPr>
            <w:r w:rsidRPr="0083230F">
              <w:rPr>
                <w:rFonts w:cs="Calibri"/>
                <w:sz w:val="24"/>
                <w:szCs w:val="24"/>
                <w:lang w:val="en-US"/>
              </w:rPr>
              <w:t>Rinse immediately with plenty of water, also under the eyelids, for at least 15 minutes. Immediate medical attention is required</w:t>
            </w:r>
            <w:r>
              <w:rPr>
                <w:rFonts w:cs="Calibri"/>
                <w:sz w:val="24"/>
                <w:szCs w:val="24"/>
                <w:lang w:val="en-US"/>
              </w:rPr>
              <w:t>.</w:t>
            </w:r>
          </w:p>
        </w:tc>
      </w:tr>
      <w:tr w:rsidR="00EA60D8" w:rsidRPr="00475253" w14:paraId="3E832664" w14:textId="77777777" w:rsidTr="0018184C">
        <w:tc>
          <w:tcPr>
            <w:tcW w:w="2235" w:type="dxa"/>
            <w:gridSpan w:val="4"/>
            <w:tcBorders>
              <w:top w:val="single" w:sz="4" w:space="0" w:color="auto"/>
              <w:left w:val="single" w:sz="8" w:space="0" w:color="auto"/>
              <w:bottom w:val="single" w:sz="4" w:space="0" w:color="auto"/>
              <w:right w:val="single" w:sz="4" w:space="0" w:color="auto"/>
            </w:tcBorders>
          </w:tcPr>
          <w:p w14:paraId="6FF43E12" w14:textId="77777777" w:rsidR="00EA60D8" w:rsidRPr="00475253" w:rsidRDefault="00EA60D8" w:rsidP="00475253">
            <w:pPr>
              <w:spacing w:after="0" w:line="240" w:lineRule="auto"/>
              <w:rPr>
                <w:rFonts w:cs="Calibri"/>
                <w:sz w:val="24"/>
                <w:szCs w:val="24"/>
              </w:rPr>
            </w:pPr>
            <w:r w:rsidRPr="00475253">
              <w:rPr>
                <w:rFonts w:cs="Calibri"/>
                <w:b/>
                <w:bCs/>
                <w:sz w:val="24"/>
                <w:szCs w:val="24"/>
              </w:rPr>
              <w:t>Ingestion</w:t>
            </w:r>
          </w:p>
        </w:tc>
        <w:tc>
          <w:tcPr>
            <w:tcW w:w="8255" w:type="dxa"/>
            <w:gridSpan w:val="9"/>
            <w:tcBorders>
              <w:top w:val="single" w:sz="4" w:space="0" w:color="auto"/>
              <w:left w:val="single" w:sz="4" w:space="0" w:color="auto"/>
              <w:bottom w:val="single" w:sz="4" w:space="0" w:color="auto"/>
              <w:right w:val="single" w:sz="8" w:space="0" w:color="auto"/>
            </w:tcBorders>
          </w:tcPr>
          <w:p w14:paraId="07FE36A6" w14:textId="77777777" w:rsidR="00EA60D8" w:rsidRPr="00576C89" w:rsidRDefault="0083230F" w:rsidP="00475253">
            <w:pPr>
              <w:spacing w:after="0" w:line="240" w:lineRule="auto"/>
              <w:rPr>
                <w:rFonts w:cs="Calibri"/>
                <w:sz w:val="24"/>
                <w:szCs w:val="24"/>
              </w:rPr>
            </w:pPr>
            <w:r w:rsidRPr="0083230F">
              <w:rPr>
                <w:rFonts w:cs="Calibri"/>
                <w:sz w:val="24"/>
                <w:szCs w:val="24"/>
              </w:rPr>
              <w:t>Do not induce vomiting. Call a physician immediately</w:t>
            </w:r>
            <w:r>
              <w:rPr>
                <w:rFonts w:cs="Calibri"/>
                <w:sz w:val="24"/>
                <w:szCs w:val="24"/>
              </w:rPr>
              <w:t>.</w:t>
            </w:r>
          </w:p>
        </w:tc>
      </w:tr>
      <w:tr w:rsidR="00EA60D8" w:rsidRPr="00B22BF0" w14:paraId="0029D5B1" w14:textId="77777777" w:rsidTr="0018184C">
        <w:tc>
          <w:tcPr>
            <w:tcW w:w="2235" w:type="dxa"/>
            <w:gridSpan w:val="4"/>
            <w:tcBorders>
              <w:top w:val="single" w:sz="4" w:space="0" w:color="auto"/>
              <w:left w:val="single" w:sz="8" w:space="0" w:color="auto"/>
              <w:bottom w:val="single" w:sz="4" w:space="0" w:color="auto"/>
              <w:right w:val="single" w:sz="4" w:space="0" w:color="auto"/>
            </w:tcBorders>
          </w:tcPr>
          <w:p w14:paraId="4864AAFC" w14:textId="77777777" w:rsidR="00EA60D8" w:rsidRPr="00475253" w:rsidRDefault="00EA60D8" w:rsidP="00475253">
            <w:pPr>
              <w:spacing w:after="0" w:line="240" w:lineRule="auto"/>
              <w:rPr>
                <w:rFonts w:cs="Calibri"/>
                <w:sz w:val="24"/>
                <w:szCs w:val="24"/>
              </w:rPr>
            </w:pPr>
            <w:r w:rsidRPr="00475253">
              <w:rPr>
                <w:rFonts w:cs="Calibri"/>
                <w:b/>
                <w:bCs/>
                <w:sz w:val="24"/>
                <w:szCs w:val="24"/>
              </w:rPr>
              <w:t>Most important symptoms/effects</w:t>
            </w:r>
          </w:p>
        </w:tc>
        <w:tc>
          <w:tcPr>
            <w:tcW w:w="8255" w:type="dxa"/>
            <w:gridSpan w:val="9"/>
            <w:tcBorders>
              <w:top w:val="single" w:sz="4" w:space="0" w:color="auto"/>
              <w:left w:val="single" w:sz="4" w:space="0" w:color="auto"/>
              <w:bottom w:val="single" w:sz="4" w:space="0" w:color="auto"/>
              <w:right w:val="single" w:sz="8" w:space="0" w:color="auto"/>
            </w:tcBorders>
          </w:tcPr>
          <w:p w14:paraId="59006B86" w14:textId="77777777" w:rsidR="00EA60D8" w:rsidRPr="00576C89" w:rsidRDefault="0083230F" w:rsidP="0083230F">
            <w:pPr>
              <w:spacing w:after="0" w:line="240" w:lineRule="auto"/>
              <w:jc w:val="both"/>
              <w:rPr>
                <w:rFonts w:cs="Calibri"/>
                <w:sz w:val="24"/>
                <w:szCs w:val="24"/>
                <w:lang w:val="en-US"/>
              </w:rPr>
            </w:pPr>
            <w:r w:rsidRPr="0083230F">
              <w:rPr>
                <w:rFonts w:cs="Calibri"/>
                <w:sz w:val="24"/>
                <w:szCs w:val="24"/>
                <w:lang w:val="en-US"/>
              </w:rPr>
              <w:t>Causes burns by all exposure routes.  Product is a corrosive material.  Use of gastric lavage or emesis is contraindicated.  Possible perforation of stomach or esophagus should be investigated: Ingestion causes severe swelling, severe damage to the delicate tissue and danger of perforation</w:t>
            </w:r>
          </w:p>
        </w:tc>
      </w:tr>
      <w:tr w:rsidR="00EA60D8" w:rsidRPr="00475253" w14:paraId="07AB5BB0" w14:textId="77777777" w:rsidTr="0018184C">
        <w:tc>
          <w:tcPr>
            <w:tcW w:w="2235" w:type="dxa"/>
            <w:gridSpan w:val="4"/>
            <w:tcBorders>
              <w:top w:val="single" w:sz="4" w:space="0" w:color="auto"/>
              <w:left w:val="single" w:sz="8" w:space="0" w:color="auto"/>
              <w:bottom w:val="single" w:sz="8" w:space="0" w:color="auto"/>
              <w:right w:val="single" w:sz="4" w:space="0" w:color="auto"/>
            </w:tcBorders>
          </w:tcPr>
          <w:p w14:paraId="5FF78AE4" w14:textId="77777777" w:rsidR="00EA60D8" w:rsidRPr="00475253" w:rsidRDefault="00EA60D8" w:rsidP="00475253">
            <w:pPr>
              <w:spacing w:after="0" w:line="240" w:lineRule="auto"/>
              <w:rPr>
                <w:rFonts w:cs="Calibri"/>
                <w:sz w:val="24"/>
                <w:szCs w:val="24"/>
              </w:rPr>
            </w:pPr>
            <w:r w:rsidRPr="00475253">
              <w:rPr>
                <w:rFonts w:cs="Calibri"/>
                <w:b/>
                <w:bCs/>
                <w:sz w:val="24"/>
                <w:szCs w:val="24"/>
              </w:rPr>
              <w:t>Notes to Physician</w:t>
            </w:r>
          </w:p>
        </w:tc>
        <w:tc>
          <w:tcPr>
            <w:tcW w:w="8255" w:type="dxa"/>
            <w:gridSpan w:val="9"/>
            <w:tcBorders>
              <w:top w:val="single" w:sz="4" w:space="0" w:color="auto"/>
              <w:left w:val="single" w:sz="4" w:space="0" w:color="auto"/>
              <w:bottom w:val="single" w:sz="8" w:space="0" w:color="auto"/>
              <w:right w:val="single" w:sz="8" w:space="0" w:color="auto"/>
            </w:tcBorders>
          </w:tcPr>
          <w:p w14:paraId="36983162" w14:textId="77777777" w:rsidR="00EA60D8" w:rsidRPr="00576C89" w:rsidRDefault="0083230F" w:rsidP="00475253">
            <w:pPr>
              <w:spacing w:after="0" w:line="240" w:lineRule="auto"/>
              <w:rPr>
                <w:rFonts w:cs="Calibri"/>
                <w:sz w:val="24"/>
                <w:szCs w:val="24"/>
              </w:rPr>
            </w:pPr>
            <w:r w:rsidRPr="0083230F">
              <w:rPr>
                <w:rFonts w:cs="Calibri"/>
                <w:sz w:val="24"/>
                <w:szCs w:val="24"/>
              </w:rPr>
              <w:t>Treat symptomatically</w:t>
            </w:r>
            <w:r>
              <w:rPr>
                <w:rFonts w:cs="Calibri"/>
                <w:sz w:val="24"/>
                <w:szCs w:val="24"/>
              </w:rPr>
              <w:t>.</w:t>
            </w:r>
          </w:p>
        </w:tc>
      </w:tr>
      <w:tr w:rsidR="00EA60D8" w:rsidRPr="00475253" w14:paraId="34BCCCF2" w14:textId="77777777" w:rsidTr="00932CDB">
        <w:trPr>
          <w:trHeight w:val="227"/>
        </w:trPr>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3E935AB" w14:textId="77777777" w:rsidR="00EA60D8" w:rsidRPr="0083230F" w:rsidRDefault="00EA60D8" w:rsidP="00475253">
            <w:pPr>
              <w:spacing w:after="0" w:line="240" w:lineRule="auto"/>
              <w:rPr>
                <w:rFonts w:cs="Calibri"/>
                <w:sz w:val="28"/>
                <w:szCs w:val="28"/>
              </w:rPr>
            </w:pPr>
            <w:r w:rsidRPr="0083230F">
              <w:rPr>
                <w:rFonts w:cs="Calibri"/>
                <w:b/>
                <w:bCs/>
                <w:sz w:val="28"/>
                <w:szCs w:val="28"/>
              </w:rPr>
              <w:lastRenderedPageBreak/>
              <w:t>SECTION 5: Fire Fighting Measures</w:t>
            </w:r>
          </w:p>
        </w:tc>
      </w:tr>
      <w:tr w:rsidR="00EA60D8" w:rsidRPr="00475253" w14:paraId="083A4313"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4A0F2200" w14:textId="77777777" w:rsidR="00EA60D8" w:rsidRPr="00475253" w:rsidRDefault="00EA60D8" w:rsidP="00475253">
            <w:pPr>
              <w:spacing w:after="0" w:line="240" w:lineRule="auto"/>
              <w:rPr>
                <w:rFonts w:cs="Calibri"/>
                <w:sz w:val="24"/>
                <w:szCs w:val="24"/>
              </w:rPr>
            </w:pPr>
            <w:r w:rsidRPr="00475253">
              <w:rPr>
                <w:rFonts w:cs="Calibri"/>
                <w:b/>
                <w:bCs/>
                <w:sz w:val="24"/>
                <w:szCs w:val="24"/>
              </w:rPr>
              <w:t>Suitable Extinguishing Media</w:t>
            </w:r>
          </w:p>
        </w:tc>
        <w:tc>
          <w:tcPr>
            <w:tcW w:w="7405" w:type="dxa"/>
            <w:gridSpan w:val="8"/>
            <w:tcBorders>
              <w:top w:val="single" w:sz="4" w:space="0" w:color="auto"/>
              <w:left w:val="single" w:sz="4" w:space="0" w:color="auto"/>
              <w:bottom w:val="single" w:sz="4" w:space="0" w:color="auto"/>
              <w:right w:val="single" w:sz="8" w:space="0" w:color="auto"/>
            </w:tcBorders>
          </w:tcPr>
          <w:p w14:paraId="41983BC8" w14:textId="77777777" w:rsidR="00EA60D8" w:rsidRPr="00576C89" w:rsidRDefault="0083230F" w:rsidP="00475253">
            <w:pPr>
              <w:spacing w:after="0" w:line="240" w:lineRule="auto"/>
              <w:rPr>
                <w:rFonts w:cs="Calibri"/>
                <w:sz w:val="24"/>
                <w:szCs w:val="24"/>
              </w:rPr>
            </w:pPr>
            <w:r w:rsidRPr="0083230F">
              <w:rPr>
                <w:rFonts w:cs="Calibri"/>
                <w:sz w:val="24"/>
                <w:szCs w:val="24"/>
                <w:lang w:val="en-US"/>
              </w:rPr>
              <w:t>Substance is nonflammable; use agent most appropriate to extinguish surrounding fire</w:t>
            </w:r>
            <w:r>
              <w:rPr>
                <w:rFonts w:cs="Calibri"/>
                <w:sz w:val="24"/>
                <w:szCs w:val="24"/>
                <w:lang w:val="en-US"/>
              </w:rPr>
              <w:t>.</w:t>
            </w:r>
          </w:p>
        </w:tc>
      </w:tr>
      <w:tr w:rsidR="00EA60D8" w:rsidRPr="00475253" w14:paraId="2ACF8B22"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3E2BD418" w14:textId="77777777" w:rsidR="00EA60D8" w:rsidRPr="00475253" w:rsidRDefault="00EA60D8" w:rsidP="00475253">
            <w:pPr>
              <w:spacing w:after="0" w:line="240" w:lineRule="auto"/>
              <w:rPr>
                <w:rFonts w:cs="Calibri"/>
                <w:sz w:val="24"/>
                <w:szCs w:val="24"/>
              </w:rPr>
            </w:pPr>
            <w:r w:rsidRPr="00475253">
              <w:rPr>
                <w:rFonts w:cs="Calibri"/>
                <w:b/>
                <w:bCs/>
                <w:sz w:val="24"/>
                <w:szCs w:val="24"/>
              </w:rPr>
              <w:t>Flash Point</w:t>
            </w:r>
          </w:p>
        </w:tc>
        <w:tc>
          <w:tcPr>
            <w:tcW w:w="2580" w:type="dxa"/>
            <w:gridSpan w:val="5"/>
            <w:tcBorders>
              <w:top w:val="single" w:sz="4" w:space="0" w:color="auto"/>
              <w:left w:val="single" w:sz="4" w:space="0" w:color="auto"/>
              <w:bottom w:val="single" w:sz="4" w:space="0" w:color="auto"/>
              <w:right w:val="single" w:sz="4" w:space="0" w:color="auto"/>
            </w:tcBorders>
          </w:tcPr>
          <w:p w14:paraId="32746C4B"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Not Applicable</w:t>
            </w:r>
          </w:p>
        </w:tc>
        <w:tc>
          <w:tcPr>
            <w:tcW w:w="4825" w:type="dxa"/>
            <w:gridSpan w:val="3"/>
            <w:tcBorders>
              <w:top w:val="single" w:sz="4" w:space="0" w:color="auto"/>
              <w:left w:val="single" w:sz="4" w:space="0" w:color="auto"/>
              <w:bottom w:val="single" w:sz="4" w:space="0" w:color="auto"/>
              <w:right w:val="single" w:sz="8" w:space="0" w:color="auto"/>
            </w:tcBorders>
          </w:tcPr>
          <w:p w14:paraId="376B4F57" w14:textId="77777777" w:rsidR="00EA60D8" w:rsidRPr="00576C89" w:rsidRDefault="00EA60D8" w:rsidP="00475253">
            <w:pPr>
              <w:spacing w:after="0" w:line="240" w:lineRule="auto"/>
              <w:rPr>
                <w:rFonts w:cs="Calibri"/>
                <w:sz w:val="24"/>
                <w:szCs w:val="24"/>
              </w:rPr>
            </w:pPr>
            <w:r w:rsidRPr="00576C89">
              <w:rPr>
                <w:rFonts w:cs="Calibri"/>
                <w:b/>
                <w:bCs/>
                <w:sz w:val="24"/>
                <w:szCs w:val="24"/>
              </w:rPr>
              <w:t xml:space="preserve">Explosion Limits </w:t>
            </w:r>
          </w:p>
        </w:tc>
      </w:tr>
      <w:tr w:rsidR="00EA60D8" w:rsidRPr="00475253" w14:paraId="4DBD5174"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7719589C" w14:textId="77777777" w:rsidR="00EA60D8" w:rsidRPr="00475253" w:rsidRDefault="00EA60D8" w:rsidP="00475253">
            <w:pPr>
              <w:spacing w:after="0" w:line="240" w:lineRule="auto"/>
              <w:rPr>
                <w:rFonts w:cs="Calibri"/>
                <w:sz w:val="24"/>
                <w:szCs w:val="24"/>
              </w:rPr>
            </w:pPr>
            <w:r w:rsidRPr="00475253">
              <w:rPr>
                <w:rFonts w:cs="Calibri"/>
                <w:b/>
                <w:bCs/>
                <w:sz w:val="24"/>
                <w:szCs w:val="24"/>
              </w:rPr>
              <w:t>Auto ignition Temperature</w:t>
            </w:r>
          </w:p>
        </w:tc>
        <w:tc>
          <w:tcPr>
            <w:tcW w:w="2580" w:type="dxa"/>
            <w:gridSpan w:val="5"/>
            <w:tcBorders>
              <w:top w:val="single" w:sz="4" w:space="0" w:color="auto"/>
              <w:left w:val="single" w:sz="4" w:space="0" w:color="auto"/>
              <w:bottom w:val="single" w:sz="4" w:space="0" w:color="auto"/>
              <w:right w:val="single" w:sz="4" w:space="0" w:color="auto"/>
            </w:tcBorders>
          </w:tcPr>
          <w:p w14:paraId="226960E5"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c>
          <w:tcPr>
            <w:tcW w:w="1814" w:type="dxa"/>
            <w:tcBorders>
              <w:top w:val="single" w:sz="4" w:space="0" w:color="auto"/>
              <w:left w:val="single" w:sz="4" w:space="0" w:color="auto"/>
              <w:bottom w:val="single" w:sz="4" w:space="0" w:color="auto"/>
              <w:right w:val="single" w:sz="4" w:space="0" w:color="auto"/>
            </w:tcBorders>
          </w:tcPr>
          <w:p w14:paraId="3FB6ED5C" w14:textId="77777777" w:rsidR="00EA60D8" w:rsidRPr="00576C89" w:rsidRDefault="00EA60D8" w:rsidP="00475253">
            <w:pPr>
              <w:spacing w:after="0" w:line="240" w:lineRule="auto"/>
              <w:rPr>
                <w:rFonts w:cs="Calibri"/>
                <w:sz w:val="24"/>
                <w:szCs w:val="24"/>
              </w:rPr>
            </w:pPr>
            <w:r w:rsidRPr="00576C89">
              <w:rPr>
                <w:rFonts w:cs="Calibri"/>
                <w:b/>
                <w:bCs/>
                <w:sz w:val="24"/>
                <w:szCs w:val="24"/>
              </w:rPr>
              <w:t xml:space="preserve">Upper </w:t>
            </w:r>
          </w:p>
        </w:tc>
        <w:tc>
          <w:tcPr>
            <w:tcW w:w="3011" w:type="dxa"/>
            <w:gridSpan w:val="2"/>
            <w:tcBorders>
              <w:top w:val="single" w:sz="4" w:space="0" w:color="auto"/>
              <w:left w:val="single" w:sz="4" w:space="0" w:color="auto"/>
              <w:bottom w:val="single" w:sz="4" w:space="0" w:color="auto"/>
              <w:right w:val="single" w:sz="8" w:space="0" w:color="auto"/>
            </w:tcBorders>
          </w:tcPr>
          <w:p w14:paraId="67BCB6CA"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2E627968"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72EAA275" w14:textId="77777777" w:rsidR="00EA60D8" w:rsidRPr="00475253" w:rsidRDefault="00EA60D8" w:rsidP="00475253">
            <w:pPr>
              <w:spacing w:after="0" w:line="240" w:lineRule="auto"/>
              <w:rPr>
                <w:rFonts w:cs="Calibri"/>
                <w:sz w:val="24"/>
                <w:szCs w:val="24"/>
              </w:rPr>
            </w:pPr>
          </w:p>
        </w:tc>
        <w:tc>
          <w:tcPr>
            <w:tcW w:w="2580" w:type="dxa"/>
            <w:gridSpan w:val="5"/>
            <w:tcBorders>
              <w:top w:val="single" w:sz="4" w:space="0" w:color="auto"/>
              <w:left w:val="single" w:sz="4" w:space="0" w:color="auto"/>
              <w:bottom w:val="single" w:sz="4" w:space="0" w:color="auto"/>
              <w:right w:val="single" w:sz="4" w:space="0" w:color="auto"/>
            </w:tcBorders>
          </w:tcPr>
          <w:p w14:paraId="2E67621C" w14:textId="77777777" w:rsidR="00EA60D8" w:rsidRPr="00576C89" w:rsidRDefault="00EA60D8" w:rsidP="00475253">
            <w:pPr>
              <w:spacing w:after="0" w:line="240" w:lineRule="auto"/>
              <w:rPr>
                <w:rFonts w:cs="Calibri"/>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F2B8C89" w14:textId="77777777" w:rsidR="00EA60D8" w:rsidRPr="00576C89" w:rsidRDefault="00EA60D8" w:rsidP="00475253">
            <w:pPr>
              <w:spacing w:after="0" w:line="240" w:lineRule="auto"/>
              <w:rPr>
                <w:rFonts w:cs="Calibri"/>
                <w:sz w:val="24"/>
                <w:szCs w:val="24"/>
              </w:rPr>
            </w:pPr>
            <w:r w:rsidRPr="00576C89">
              <w:rPr>
                <w:rFonts w:cs="Calibri"/>
                <w:b/>
                <w:bCs/>
                <w:sz w:val="24"/>
                <w:szCs w:val="24"/>
              </w:rPr>
              <w:t>Lower</w:t>
            </w:r>
          </w:p>
        </w:tc>
        <w:tc>
          <w:tcPr>
            <w:tcW w:w="3011" w:type="dxa"/>
            <w:gridSpan w:val="2"/>
            <w:tcBorders>
              <w:top w:val="single" w:sz="4" w:space="0" w:color="auto"/>
              <w:left w:val="single" w:sz="4" w:space="0" w:color="auto"/>
              <w:bottom w:val="single" w:sz="4" w:space="0" w:color="auto"/>
              <w:right w:val="single" w:sz="8" w:space="0" w:color="auto"/>
            </w:tcBorders>
          </w:tcPr>
          <w:p w14:paraId="54BB3EBB"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27E7FD98"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12D84CB9" w14:textId="77777777" w:rsidR="00EA60D8" w:rsidRPr="00475253" w:rsidRDefault="00EA60D8" w:rsidP="00475253">
            <w:pPr>
              <w:spacing w:after="0" w:line="240" w:lineRule="auto"/>
              <w:rPr>
                <w:rFonts w:cs="Calibri"/>
                <w:sz w:val="24"/>
                <w:szCs w:val="24"/>
              </w:rPr>
            </w:pPr>
            <w:r w:rsidRPr="00475253">
              <w:rPr>
                <w:rFonts w:cs="Calibri"/>
                <w:b/>
                <w:bCs/>
                <w:sz w:val="24"/>
                <w:szCs w:val="24"/>
              </w:rPr>
              <w:t>Hazardous Combustion Products</w:t>
            </w:r>
          </w:p>
        </w:tc>
        <w:tc>
          <w:tcPr>
            <w:tcW w:w="7405" w:type="dxa"/>
            <w:gridSpan w:val="8"/>
            <w:tcBorders>
              <w:top w:val="single" w:sz="4" w:space="0" w:color="auto"/>
              <w:left w:val="single" w:sz="4" w:space="0" w:color="auto"/>
              <w:bottom w:val="single" w:sz="4" w:space="0" w:color="auto"/>
              <w:right w:val="single" w:sz="8" w:space="0" w:color="auto"/>
            </w:tcBorders>
          </w:tcPr>
          <w:p w14:paraId="0F0402B1" w14:textId="77777777" w:rsidR="00EA60D8" w:rsidRPr="00576C89" w:rsidRDefault="00EA60D8" w:rsidP="00B22BF0">
            <w:pPr>
              <w:autoSpaceDE w:val="0"/>
              <w:autoSpaceDN w:val="0"/>
              <w:adjustRightInd w:val="0"/>
              <w:spacing w:after="0" w:line="240" w:lineRule="auto"/>
              <w:rPr>
                <w:rFonts w:cs="Calibri"/>
                <w:sz w:val="24"/>
                <w:szCs w:val="24"/>
                <w:lang w:val="en-US"/>
              </w:rPr>
            </w:pPr>
            <w:r w:rsidRPr="00576C89">
              <w:rPr>
                <w:rFonts w:cs="Calibri"/>
                <w:sz w:val="24"/>
                <w:szCs w:val="24"/>
                <w:lang w:val="en-US"/>
              </w:rPr>
              <w:t>Potassium oxides.</w:t>
            </w:r>
          </w:p>
        </w:tc>
      </w:tr>
      <w:tr w:rsidR="00EA60D8" w:rsidRPr="00475253" w14:paraId="453A810D"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09F87A07" w14:textId="77777777" w:rsidR="00EA60D8" w:rsidRPr="00475253" w:rsidRDefault="00EA60D8" w:rsidP="00475253">
            <w:pPr>
              <w:spacing w:after="0" w:line="240" w:lineRule="auto"/>
              <w:rPr>
                <w:rFonts w:cs="Calibri"/>
                <w:sz w:val="24"/>
                <w:szCs w:val="24"/>
              </w:rPr>
            </w:pPr>
            <w:r w:rsidRPr="00475253">
              <w:rPr>
                <w:rFonts w:cs="Calibri"/>
                <w:b/>
                <w:bCs/>
                <w:sz w:val="24"/>
                <w:szCs w:val="24"/>
              </w:rPr>
              <w:t>Specific Hazards Arising from the Chemical</w:t>
            </w:r>
          </w:p>
        </w:tc>
        <w:tc>
          <w:tcPr>
            <w:tcW w:w="7405" w:type="dxa"/>
            <w:gridSpan w:val="8"/>
            <w:tcBorders>
              <w:top w:val="single" w:sz="4" w:space="0" w:color="auto"/>
              <w:left w:val="single" w:sz="4" w:space="0" w:color="auto"/>
              <w:bottom w:val="single" w:sz="4" w:space="0" w:color="auto"/>
              <w:right w:val="single" w:sz="8" w:space="0" w:color="auto"/>
            </w:tcBorders>
          </w:tcPr>
          <w:p w14:paraId="1C6E0ECD" w14:textId="77777777" w:rsidR="00EA60D8" w:rsidRPr="00576C89" w:rsidRDefault="0064242F" w:rsidP="0064242F">
            <w:pPr>
              <w:spacing w:after="0" w:line="240" w:lineRule="auto"/>
              <w:jc w:val="both"/>
              <w:rPr>
                <w:rFonts w:cs="Calibri"/>
                <w:sz w:val="24"/>
                <w:szCs w:val="24"/>
              </w:rPr>
            </w:pPr>
            <w:r w:rsidRPr="0064242F">
              <w:rPr>
                <w:rFonts w:cs="Calibri"/>
                <w:sz w:val="24"/>
                <w:szCs w:val="24"/>
              </w:rPr>
              <w:t>Thermal decomposition can lead to release of irritating gases and vapours. Contact with metals may evolve flammable hydrogen gas. Water reactive.</w:t>
            </w:r>
          </w:p>
        </w:tc>
      </w:tr>
      <w:tr w:rsidR="00EA60D8" w:rsidRPr="00475253" w14:paraId="6AB504FA" w14:textId="77777777" w:rsidTr="0018184C">
        <w:tc>
          <w:tcPr>
            <w:tcW w:w="10490" w:type="dxa"/>
            <w:gridSpan w:val="13"/>
            <w:tcBorders>
              <w:top w:val="single" w:sz="4" w:space="0" w:color="auto"/>
              <w:left w:val="single" w:sz="8" w:space="0" w:color="auto"/>
              <w:bottom w:val="single" w:sz="8" w:space="0" w:color="auto"/>
              <w:right w:val="single" w:sz="8" w:space="0" w:color="auto"/>
            </w:tcBorders>
          </w:tcPr>
          <w:p w14:paraId="70759A80" w14:textId="77777777" w:rsidR="00EA60D8" w:rsidRPr="00475253" w:rsidRDefault="0064242F" w:rsidP="00475253">
            <w:pPr>
              <w:autoSpaceDE w:val="0"/>
              <w:autoSpaceDN w:val="0"/>
              <w:adjustRightInd w:val="0"/>
              <w:spacing w:after="0" w:line="240" w:lineRule="auto"/>
              <w:rPr>
                <w:rFonts w:cs="Calibri"/>
                <w:sz w:val="24"/>
                <w:szCs w:val="24"/>
              </w:rPr>
            </w:pPr>
            <w:r>
              <w:rPr>
                <w:rFonts w:cs="Calibri"/>
                <w:b/>
                <w:sz w:val="24"/>
                <w:szCs w:val="24"/>
              </w:rPr>
              <w:t>NFPA:    Health: 3</w:t>
            </w:r>
            <w:r w:rsidR="00EA60D8" w:rsidRPr="00475253">
              <w:rPr>
                <w:rFonts w:cs="Calibri"/>
                <w:b/>
                <w:sz w:val="24"/>
                <w:szCs w:val="24"/>
              </w:rPr>
              <w:t xml:space="preserve">         </w:t>
            </w:r>
            <w:r w:rsidR="00EA60D8" w:rsidRPr="00475253">
              <w:rPr>
                <w:rFonts w:cs="Calibri"/>
                <w:b/>
                <w:bCs/>
                <w:sz w:val="24"/>
                <w:szCs w:val="24"/>
              </w:rPr>
              <w:t xml:space="preserve"> Flammability:   </w:t>
            </w:r>
            <w:r w:rsidR="00EA60D8">
              <w:rPr>
                <w:rFonts w:cs="Calibri"/>
                <w:b/>
                <w:bCs/>
                <w:sz w:val="24"/>
                <w:szCs w:val="24"/>
              </w:rPr>
              <w:t>0</w:t>
            </w:r>
            <w:r w:rsidR="00EA60D8" w:rsidRPr="00475253">
              <w:rPr>
                <w:rFonts w:cs="Calibri"/>
                <w:b/>
                <w:bCs/>
                <w:sz w:val="24"/>
                <w:szCs w:val="24"/>
              </w:rPr>
              <w:t xml:space="preserve">                </w:t>
            </w:r>
            <w:r w:rsidR="00EA60D8">
              <w:rPr>
                <w:rFonts w:cs="Calibri"/>
                <w:b/>
                <w:bCs/>
                <w:sz w:val="24"/>
                <w:szCs w:val="24"/>
              </w:rPr>
              <w:t>Reactivity</w:t>
            </w:r>
            <w:r w:rsidR="00EA60D8" w:rsidRPr="00475253">
              <w:rPr>
                <w:rFonts w:cs="Calibri"/>
                <w:b/>
                <w:bCs/>
                <w:sz w:val="24"/>
                <w:szCs w:val="24"/>
              </w:rPr>
              <w:t xml:space="preserve">: </w:t>
            </w:r>
            <w:r w:rsidR="0083230F">
              <w:rPr>
                <w:rFonts w:cs="Calibri"/>
                <w:b/>
                <w:bCs/>
                <w:sz w:val="24"/>
                <w:szCs w:val="24"/>
              </w:rPr>
              <w:t>1</w:t>
            </w:r>
            <w:r w:rsidR="00EA60D8" w:rsidRPr="00475253">
              <w:rPr>
                <w:rFonts w:cs="Calibri"/>
                <w:b/>
                <w:bCs/>
                <w:sz w:val="24"/>
                <w:szCs w:val="24"/>
              </w:rPr>
              <w:t xml:space="preserve">  </w:t>
            </w:r>
            <w:r w:rsidR="00EA60D8">
              <w:rPr>
                <w:rFonts w:cs="Calibri"/>
                <w:b/>
                <w:bCs/>
                <w:sz w:val="24"/>
                <w:szCs w:val="24"/>
              </w:rPr>
              <w:t xml:space="preserve">                    Special</w:t>
            </w:r>
            <w:r w:rsidR="00EA60D8" w:rsidRPr="00475253">
              <w:rPr>
                <w:rFonts w:cs="Calibri"/>
                <w:b/>
                <w:bCs/>
                <w:sz w:val="24"/>
                <w:szCs w:val="24"/>
              </w:rPr>
              <w:t xml:space="preserve"> hazards:</w:t>
            </w:r>
            <w:r w:rsidR="00EA60D8">
              <w:rPr>
                <w:rFonts w:cs="Calibri"/>
                <w:b/>
                <w:bCs/>
                <w:sz w:val="24"/>
                <w:szCs w:val="24"/>
              </w:rPr>
              <w:t xml:space="preserve"> </w:t>
            </w:r>
            <w:r w:rsidRPr="0064242F">
              <w:rPr>
                <w:rFonts w:cs="Calibri"/>
                <w:b/>
                <w:bCs/>
                <w:sz w:val="24"/>
                <w:szCs w:val="24"/>
              </w:rPr>
              <w:t>N/A</w:t>
            </w:r>
          </w:p>
        </w:tc>
      </w:tr>
      <w:tr w:rsidR="00EA60D8" w:rsidRPr="00475253" w14:paraId="5DB17753"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7B99FDFB" w14:textId="77777777" w:rsidR="00EA60D8" w:rsidRPr="00576C89" w:rsidRDefault="00EA60D8" w:rsidP="00475253">
            <w:pPr>
              <w:spacing w:after="0" w:line="240" w:lineRule="auto"/>
              <w:rPr>
                <w:rFonts w:cs="Calibri"/>
                <w:sz w:val="28"/>
                <w:szCs w:val="28"/>
              </w:rPr>
            </w:pPr>
            <w:r w:rsidRPr="00576C89">
              <w:rPr>
                <w:rFonts w:cs="Calibri"/>
                <w:b/>
                <w:bCs/>
                <w:sz w:val="28"/>
                <w:szCs w:val="28"/>
              </w:rPr>
              <w:t>SECTION 6: Accidental Release Measures</w:t>
            </w:r>
          </w:p>
        </w:tc>
      </w:tr>
      <w:tr w:rsidR="00EA60D8" w:rsidRPr="00475253" w14:paraId="08DD0EB6"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7C3B8FC7" w14:textId="77777777" w:rsidR="00EA60D8" w:rsidRPr="00576C89" w:rsidRDefault="00EA60D8" w:rsidP="00475253">
            <w:pPr>
              <w:spacing w:after="0" w:line="240" w:lineRule="auto"/>
              <w:rPr>
                <w:rFonts w:cs="Calibri"/>
                <w:sz w:val="24"/>
                <w:szCs w:val="24"/>
              </w:rPr>
            </w:pPr>
            <w:r w:rsidRPr="00576C89">
              <w:rPr>
                <w:rFonts w:cs="Calibri"/>
                <w:b/>
                <w:bCs/>
                <w:sz w:val="24"/>
                <w:szCs w:val="24"/>
              </w:rPr>
              <w:t>Personal Precautions</w:t>
            </w:r>
          </w:p>
        </w:tc>
        <w:tc>
          <w:tcPr>
            <w:tcW w:w="7405" w:type="dxa"/>
            <w:gridSpan w:val="8"/>
            <w:tcBorders>
              <w:top w:val="single" w:sz="4" w:space="0" w:color="auto"/>
              <w:left w:val="single" w:sz="4" w:space="0" w:color="auto"/>
              <w:bottom w:val="single" w:sz="4" w:space="0" w:color="auto"/>
              <w:right w:val="single" w:sz="8" w:space="0" w:color="auto"/>
            </w:tcBorders>
          </w:tcPr>
          <w:p w14:paraId="1407C353" w14:textId="77777777" w:rsidR="00EA60D8" w:rsidRPr="00576C89" w:rsidRDefault="00B90812" w:rsidP="00B90812">
            <w:pPr>
              <w:autoSpaceDE w:val="0"/>
              <w:autoSpaceDN w:val="0"/>
              <w:adjustRightInd w:val="0"/>
              <w:spacing w:after="0" w:line="240" w:lineRule="auto"/>
              <w:jc w:val="both"/>
              <w:rPr>
                <w:rFonts w:cs="Calibri"/>
                <w:sz w:val="24"/>
                <w:szCs w:val="24"/>
                <w:lang w:val="en-US"/>
              </w:rPr>
            </w:pPr>
            <w:r w:rsidRPr="00B90812">
              <w:rPr>
                <w:rFonts w:cs="Calibri"/>
                <w:sz w:val="24"/>
                <w:szCs w:val="24"/>
                <w:lang w:val="en-US"/>
              </w:rPr>
              <w:t>Use personal protective equipment. Evacuate personnel to safe areas. Ensure adequate ventilation. Avoid dust formation. Do not get in eyes, on skin, or on clothing.</w:t>
            </w:r>
          </w:p>
        </w:tc>
      </w:tr>
      <w:tr w:rsidR="00EA60D8" w:rsidRPr="00475253" w14:paraId="38E2DF16"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238A2181" w14:textId="77777777" w:rsidR="00EA60D8" w:rsidRPr="00576C89" w:rsidRDefault="00EA60D8" w:rsidP="00475253">
            <w:pPr>
              <w:spacing w:after="0" w:line="240" w:lineRule="auto"/>
              <w:rPr>
                <w:rFonts w:cs="Calibri"/>
                <w:sz w:val="24"/>
                <w:szCs w:val="24"/>
              </w:rPr>
            </w:pPr>
            <w:r w:rsidRPr="00576C89">
              <w:rPr>
                <w:rFonts w:cs="Calibri"/>
                <w:b/>
                <w:bCs/>
                <w:sz w:val="24"/>
                <w:szCs w:val="24"/>
              </w:rPr>
              <w:t>Environmental precautions</w:t>
            </w:r>
          </w:p>
        </w:tc>
        <w:tc>
          <w:tcPr>
            <w:tcW w:w="7405" w:type="dxa"/>
            <w:gridSpan w:val="8"/>
            <w:tcBorders>
              <w:top w:val="single" w:sz="4" w:space="0" w:color="auto"/>
              <w:left w:val="single" w:sz="4" w:space="0" w:color="auto"/>
              <w:bottom w:val="single" w:sz="4" w:space="0" w:color="auto"/>
              <w:right w:val="single" w:sz="8" w:space="0" w:color="auto"/>
            </w:tcBorders>
          </w:tcPr>
          <w:p w14:paraId="05340CFC" w14:textId="77777777" w:rsidR="00EA60D8" w:rsidRPr="00576C89" w:rsidRDefault="00406EA0" w:rsidP="00A235FA">
            <w:pPr>
              <w:autoSpaceDE w:val="0"/>
              <w:autoSpaceDN w:val="0"/>
              <w:adjustRightInd w:val="0"/>
              <w:spacing w:after="0" w:line="240" w:lineRule="auto"/>
              <w:rPr>
                <w:rFonts w:cs="Calibri"/>
                <w:sz w:val="24"/>
                <w:szCs w:val="24"/>
                <w:lang w:val="en-US"/>
              </w:rPr>
            </w:pPr>
            <w:r w:rsidRPr="00406EA0">
              <w:rPr>
                <w:rFonts w:cs="Calibri"/>
                <w:sz w:val="24"/>
                <w:szCs w:val="24"/>
              </w:rPr>
              <w:t>Should not be released into the env</w:t>
            </w:r>
            <w:r>
              <w:rPr>
                <w:rFonts w:cs="Calibri"/>
                <w:sz w:val="24"/>
                <w:szCs w:val="24"/>
              </w:rPr>
              <w:t xml:space="preserve">ironment. </w:t>
            </w:r>
            <w:r w:rsidRPr="00406EA0">
              <w:rPr>
                <w:rFonts w:cs="Calibri"/>
                <w:sz w:val="24"/>
                <w:szCs w:val="24"/>
              </w:rPr>
              <w:t>Do not flush into surface water or sanitary sewer system.</w:t>
            </w:r>
          </w:p>
        </w:tc>
      </w:tr>
      <w:tr w:rsidR="00EA60D8" w:rsidRPr="00475253" w14:paraId="70687B83"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72952A07" w14:textId="77777777" w:rsidR="00EA60D8" w:rsidRPr="00576C89" w:rsidRDefault="00EA60D8" w:rsidP="00475253">
            <w:pPr>
              <w:spacing w:after="0" w:line="240" w:lineRule="auto"/>
              <w:rPr>
                <w:rFonts w:cs="Calibri"/>
                <w:sz w:val="24"/>
                <w:szCs w:val="24"/>
              </w:rPr>
            </w:pPr>
            <w:r w:rsidRPr="00576C89">
              <w:rPr>
                <w:rFonts w:cs="Calibri"/>
                <w:b/>
                <w:bCs/>
                <w:sz w:val="24"/>
                <w:szCs w:val="24"/>
              </w:rPr>
              <w:t>Methods and materials for containment and cleaning up</w:t>
            </w:r>
          </w:p>
        </w:tc>
        <w:tc>
          <w:tcPr>
            <w:tcW w:w="7405" w:type="dxa"/>
            <w:gridSpan w:val="8"/>
            <w:tcBorders>
              <w:top w:val="single" w:sz="4" w:space="0" w:color="auto"/>
              <w:left w:val="single" w:sz="4" w:space="0" w:color="auto"/>
              <w:bottom w:val="single" w:sz="8" w:space="0" w:color="auto"/>
              <w:right w:val="single" w:sz="8" w:space="0" w:color="auto"/>
            </w:tcBorders>
          </w:tcPr>
          <w:p w14:paraId="5F7A42FB" w14:textId="77777777" w:rsidR="00EA60D8" w:rsidRPr="00576C89" w:rsidRDefault="00B90812" w:rsidP="00566D83">
            <w:pPr>
              <w:autoSpaceDE w:val="0"/>
              <w:autoSpaceDN w:val="0"/>
              <w:adjustRightInd w:val="0"/>
              <w:spacing w:after="0" w:line="240" w:lineRule="auto"/>
              <w:rPr>
                <w:rFonts w:cs="Calibri"/>
                <w:sz w:val="24"/>
                <w:szCs w:val="24"/>
                <w:lang w:val="en-US"/>
              </w:rPr>
            </w:pPr>
            <w:r w:rsidRPr="00B90812">
              <w:rPr>
                <w:rFonts w:cs="Calibri"/>
                <w:sz w:val="24"/>
                <w:szCs w:val="24"/>
                <w:lang w:val="en-US"/>
              </w:rPr>
              <w:t>Sweep up or vacuum up spillage and collect in suitable container for disposal. Avoid dust formation.</w:t>
            </w:r>
          </w:p>
        </w:tc>
      </w:tr>
      <w:tr w:rsidR="00EA60D8" w:rsidRPr="00475253" w14:paraId="1B5779FC"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E37BCEB" w14:textId="77777777" w:rsidR="00EA60D8" w:rsidRPr="0079518D" w:rsidRDefault="00EA60D8" w:rsidP="00475253">
            <w:pPr>
              <w:spacing w:after="0" w:line="240" w:lineRule="auto"/>
              <w:rPr>
                <w:rFonts w:cs="Calibri"/>
                <w:sz w:val="28"/>
                <w:szCs w:val="28"/>
              </w:rPr>
            </w:pPr>
            <w:r w:rsidRPr="0079518D">
              <w:rPr>
                <w:rFonts w:cs="Calibri"/>
                <w:b/>
                <w:bCs/>
                <w:sz w:val="28"/>
                <w:szCs w:val="28"/>
              </w:rPr>
              <w:t>SECTION 7: Handling and Storage</w:t>
            </w:r>
          </w:p>
        </w:tc>
      </w:tr>
      <w:tr w:rsidR="00EA60D8" w:rsidRPr="00475253" w14:paraId="6DAE8B84" w14:textId="77777777" w:rsidTr="0018184C">
        <w:tc>
          <w:tcPr>
            <w:tcW w:w="1668" w:type="dxa"/>
            <w:tcBorders>
              <w:top w:val="single" w:sz="4" w:space="0" w:color="auto"/>
              <w:left w:val="single" w:sz="8" w:space="0" w:color="auto"/>
              <w:bottom w:val="single" w:sz="4" w:space="0" w:color="auto"/>
              <w:right w:val="single" w:sz="4" w:space="0" w:color="auto"/>
            </w:tcBorders>
          </w:tcPr>
          <w:p w14:paraId="05EF80A2" w14:textId="77777777" w:rsidR="00EA60D8" w:rsidRPr="00576C89" w:rsidRDefault="00EA60D8" w:rsidP="00475253">
            <w:pPr>
              <w:spacing w:after="0" w:line="240" w:lineRule="auto"/>
              <w:rPr>
                <w:rFonts w:cs="Calibri"/>
                <w:sz w:val="24"/>
                <w:szCs w:val="24"/>
              </w:rPr>
            </w:pPr>
            <w:r w:rsidRPr="00576C89">
              <w:rPr>
                <w:rFonts w:cs="Calibri"/>
                <w:b/>
                <w:bCs/>
                <w:sz w:val="24"/>
                <w:szCs w:val="24"/>
              </w:rPr>
              <w:t>Handling</w:t>
            </w:r>
          </w:p>
        </w:tc>
        <w:tc>
          <w:tcPr>
            <w:tcW w:w="8822" w:type="dxa"/>
            <w:gridSpan w:val="12"/>
            <w:tcBorders>
              <w:top w:val="single" w:sz="4" w:space="0" w:color="auto"/>
              <w:left w:val="single" w:sz="4" w:space="0" w:color="auto"/>
              <w:bottom w:val="single" w:sz="4" w:space="0" w:color="auto"/>
              <w:right w:val="single" w:sz="8" w:space="0" w:color="auto"/>
            </w:tcBorders>
          </w:tcPr>
          <w:p w14:paraId="50267049" w14:textId="77777777" w:rsidR="00EA60D8" w:rsidRPr="00576C89" w:rsidRDefault="0064242F" w:rsidP="0064242F">
            <w:pPr>
              <w:autoSpaceDE w:val="0"/>
              <w:autoSpaceDN w:val="0"/>
              <w:adjustRightInd w:val="0"/>
              <w:spacing w:after="0" w:line="240" w:lineRule="auto"/>
              <w:jc w:val="both"/>
              <w:rPr>
                <w:rFonts w:cs="Calibri"/>
                <w:sz w:val="24"/>
                <w:szCs w:val="24"/>
                <w:lang w:val="en-US"/>
              </w:rPr>
            </w:pPr>
            <w:r w:rsidRPr="0064242F">
              <w:rPr>
                <w:rFonts w:cs="Calibri"/>
                <w:sz w:val="24"/>
                <w:szCs w:val="24"/>
              </w:rPr>
              <w:t>Use only under a chemical fume hood. Avoid dust formation. Do not breathe dust. Do not get in eyes, on skin, or on clothing. Wear personal protective equipment.</w:t>
            </w:r>
          </w:p>
        </w:tc>
      </w:tr>
      <w:tr w:rsidR="00EA60D8" w:rsidRPr="00475253" w14:paraId="67481DB3" w14:textId="77777777" w:rsidTr="0018184C">
        <w:tc>
          <w:tcPr>
            <w:tcW w:w="1668" w:type="dxa"/>
            <w:tcBorders>
              <w:top w:val="single" w:sz="4" w:space="0" w:color="auto"/>
              <w:left w:val="single" w:sz="8" w:space="0" w:color="auto"/>
              <w:bottom w:val="single" w:sz="8" w:space="0" w:color="auto"/>
              <w:right w:val="single" w:sz="4" w:space="0" w:color="auto"/>
            </w:tcBorders>
          </w:tcPr>
          <w:p w14:paraId="5C2B2F7A" w14:textId="77777777" w:rsidR="00EA60D8" w:rsidRPr="00576C89" w:rsidRDefault="00EA60D8" w:rsidP="00475253">
            <w:pPr>
              <w:spacing w:after="0" w:line="240" w:lineRule="auto"/>
              <w:rPr>
                <w:rFonts w:cs="Calibri"/>
                <w:sz w:val="24"/>
                <w:szCs w:val="24"/>
              </w:rPr>
            </w:pPr>
            <w:r w:rsidRPr="00576C89">
              <w:rPr>
                <w:rFonts w:cs="Calibri"/>
                <w:b/>
                <w:bCs/>
                <w:sz w:val="24"/>
                <w:szCs w:val="24"/>
              </w:rPr>
              <w:t>Storage</w:t>
            </w:r>
          </w:p>
        </w:tc>
        <w:tc>
          <w:tcPr>
            <w:tcW w:w="8822" w:type="dxa"/>
            <w:gridSpan w:val="12"/>
            <w:tcBorders>
              <w:top w:val="single" w:sz="4" w:space="0" w:color="auto"/>
              <w:left w:val="single" w:sz="4" w:space="0" w:color="auto"/>
              <w:bottom w:val="single" w:sz="8" w:space="0" w:color="auto"/>
              <w:right w:val="single" w:sz="8" w:space="0" w:color="auto"/>
            </w:tcBorders>
          </w:tcPr>
          <w:p w14:paraId="7FC94424" w14:textId="77777777" w:rsidR="00EA60D8" w:rsidRPr="00576C89" w:rsidRDefault="0064242F" w:rsidP="0064242F">
            <w:pPr>
              <w:autoSpaceDE w:val="0"/>
              <w:autoSpaceDN w:val="0"/>
              <w:adjustRightInd w:val="0"/>
              <w:spacing w:after="0" w:line="240" w:lineRule="auto"/>
              <w:jc w:val="both"/>
              <w:rPr>
                <w:rFonts w:cs="Calibri"/>
                <w:sz w:val="24"/>
                <w:szCs w:val="24"/>
                <w:lang w:val="en-US"/>
              </w:rPr>
            </w:pPr>
            <w:r w:rsidRPr="0064242F">
              <w:rPr>
                <w:rFonts w:cs="Calibri"/>
                <w:sz w:val="24"/>
                <w:szCs w:val="24"/>
              </w:rPr>
              <w:t>Keep containers tightly closed in a dry, cool and well-ventilated place. Protect from moisture. Corrosives area.</w:t>
            </w:r>
          </w:p>
        </w:tc>
      </w:tr>
      <w:tr w:rsidR="00EA60D8" w:rsidRPr="00475253" w14:paraId="0F072DA9"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03D149C1" w14:textId="77777777" w:rsidR="00EA60D8" w:rsidRPr="00475253" w:rsidRDefault="00EA60D8" w:rsidP="00475253">
            <w:pPr>
              <w:spacing w:after="0" w:line="240" w:lineRule="auto"/>
              <w:rPr>
                <w:rFonts w:cs="Calibri"/>
                <w:sz w:val="28"/>
                <w:szCs w:val="28"/>
              </w:rPr>
            </w:pPr>
            <w:r w:rsidRPr="00475253">
              <w:rPr>
                <w:rFonts w:cs="Calibri"/>
                <w:b/>
                <w:bCs/>
                <w:sz w:val="28"/>
                <w:szCs w:val="28"/>
              </w:rPr>
              <w:t>SECTION 8: Exposure Controls/Personal Protection</w:t>
            </w:r>
          </w:p>
        </w:tc>
      </w:tr>
      <w:tr w:rsidR="00EA60D8" w:rsidRPr="00475253" w14:paraId="4764CF34" w14:textId="77777777" w:rsidTr="0018184C">
        <w:tc>
          <w:tcPr>
            <w:tcW w:w="10490" w:type="dxa"/>
            <w:gridSpan w:val="13"/>
            <w:tcBorders>
              <w:top w:val="single" w:sz="4" w:space="0" w:color="auto"/>
              <w:left w:val="single" w:sz="8" w:space="0" w:color="auto"/>
              <w:bottom w:val="single" w:sz="4" w:space="0" w:color="auto"/>
              <w:right w:val="single" w:sz="8" w:space="0" w:color="auto"/>
            </w:tcBorders>
          </w:tcPr>
          <w:p w14:paraId="216F56E2" w14:textId="77777777" w:rsidR="00EA60D8" w:rsidRPr="00475253" w:rsidRDefault="00EA60D8" w:rsidP="00475253">
            <w:pPr>
              <w:spacing w:after="0" w:line="240" w:lineRule="auto"/>
              <w:rPr>
                <w:rFonts w:cs="Calibri"/>
                <w:sz w:val="24"/>
                <w:szCs w:val="24"/>
              </w:rPr>
            </w:pPr>
            <w:r w:rsidRPr="00475253">
              <w:rPr>
                <w:rFonts w:cs="Calibri"/>
                <w:b/>
                <w:bCs/>
                <w:sz w:val="24"/>
                <w:szCs w:val="24"/>
              </w:rPr>
              <w:t>Exposure Guidelines:</w:t>
            </w:r>
          </w:p>
        </w:tc>
      </w:tr>
      <w:tr w:rsidR="00EA60D8" w:rsidRPr="00475253" w14:paraId="7482294B" w14:textId="77777777" w:rsidTr="0018184C">
        <w:tc>
          <w:tcPr>
            <w:tcW w:w="4219" w:type="dxa"/>
            <w:gridSpan w:val="7"/>
            <w:tcBorders>
              <w:top w:val="single" w:sz="4" w:space="0" w:color="auto"/>
              <w:left w:val="single" w:sz="8" w:space="0" w:color="auto"/>
              <w:bottom w:val="single" w:sz="4" w:space="0" w:color="auto"/>
              <w:right w:val="single" w:sz="4" w:space="0" w:color="auto"/>
            </w:tcBorders>
          </w:tcPr>
          <w:p w14:paraId="016DD317" w14:textId="77777777" w:rsidR="00EA60D8" w:rsidRPr="00475253" w:rsidRDefault="00EA60D8" w:rsidP="00475253">
            <w:pPr>
              <w:spacing w:after="0" w:line="240" w:lineRule="auto"/>
              <w:jc w:val="center"/>
              <w:rPr>
                <w:rFonts w:cs="Calibri"/>
                <w:sz w:val="24"/>
                <w:szCs w:val="24"/>
              </w:rPr>
            </w:pPr>
            <w:r w:rsidRPr="00475253">
              <w:rPr>
                <w:rFonts w:cs="Calibri"/>
                <w:b/>
                <w:bCs/>
                <w:sz w:val="24"/>
                <w:szCs w:val="24"/>
              </w:rPr>
              <w:t>Component</w:t>
            </w:r>
          </w:p>
        </w:tc>
        <w:tc>
          <w:tcPr>
            <w:tcW w:w="3260" w:type="dxa"/>
            <w:gridSpan w:val="4"/>
            <w:tcBorders>
              <w:top w:val="single" w:sz="4" w:space="0" w:color="auto"/>
              <w:left w:val="single" w:sz="4" w:space="0" w:color="auto"/>
              <w:bottom w:val="single" w:sz="4" w:space="0" w:color="auto"/>
              <w:right w:val="single" w:sz="4" w:space="0" w:color="auto"/>
            </w:tcBorders>
          </w:tcPr>
          <w:p w14:paraId="6D47BA9F" w14:textId="77777777" w:rsidR="00EA60D8" w:rsidRPr="00475253" w:rsidRDefault="00EA60D8" w:rsidP="00475253">
            <w:pPr>
              <w:spacing w:after="0" w:line="240" w:lineRule="auto"/>
              <w:jc w:val="center"/>
              <w:rPr>
                <w:rFonts w:cs="Calibri"/>
                <w:sz w:val="24"/>
                <w:szCs w:val="24"/>
              </w:rPr>
            </w:pPr>
            <w:r w:rsidRPr="00475253">
              <w:rPr>
                <w:rFonts w:cs="Calibri"/>
                <w:b/>
                <w:bCs/>
                <w:sz w:val="24"/>
                <w:szCs w:val="24"/>
              </w:rPr>
              <w:t>OSHA PEL</w:t>
            </w:r>
          </w:p>
        </w:tc>
        <w:tc>
          <w:tcPr>
            <w:tcW w:w="3011" w:type="dxa"/>
            <w:gridSpan w:val="2"/>
            <w:tcBorders>
              <w:top w:val="single" w:sz="4" w:space="0" w:color="auto"/>
              <w:left w:val="single" w:sz="4" w:space="0" w:color="auto"/>
              <w:bottom w:val="single" w:sz="4" w:space="0" w:color="auto"/>
              <w:right w:val="single" w:sz="8" w:space="0" w:color="auto"/>
            </w:tcBorders>
          </w:tcPr>
          <w:p w14:paraId="73CF587A" w14:textId="77777777" w:rsidR="00EA60D8" w:rsidRPr="00475253" w:rsidRDefault="005F6C97" w:rsidP="00475253">
            <w:pPr>
              <w:spacing w:after="0" w:line="240" w:lineRule="auto"/>
              <w:jc w:val="center"/>
              <w:rPr>
                <w:rFonts w:cs="Calibri"/>
                <w:sz w:val="24"/>
                <w:szCs w:val="24"/>
              </w:rPr>
            </w:pPr>
            <w:r w:rsidRPr="005F6C97">
              <w:rPr>
                <w:rFonts w:cs="Calibri"/>
                <w:b/>
                <w:bCs/>
                <w:sz w:val="24"/>
                <w:szCs w:val="24"/>
              </w:rPr>
              <w:t>ACGIH TLV</w:t>
            </w:r>
          </w:p>
        </w:tc>
      </w:tr>
      <w:tr w:rsidR="00EA60D8" w:rsidRPr="00475253" w14:paraId="752ED3CC" w14:textId="77777777" w:rsidTr="0018184C">
        <w:tc>
          <w:tcPr>
            <w:tcW w:w="4219" w:type="dxa"/>
            <w:gridSpan w:val="7"/>
            <w:tcBorders>
              <w:top w:val="single" w:sz="4" w:space="0" w:color="auto"/>
              <w:left w:val="single" w:sz="8" w:space="0" w:color="auto"/>
              <w:bottom w:val="single" w:sz="4" w:space="0" w:color="auto"/>
              <w:right w:val="single" w:sz="4" w:space="0" w:color="auto"/>
            </w:tcBorders>
          </w:tcPr>
          <w:p w14:paraId="40770E85" w14:textId="77777777" w:rsidR="00EA60D8" w:rsidRPr="00475253" w:rsidRDefault="00EA60D8" w:rsidP="005A127B">
            <w:pPr>
              <w:spacing w:after="0" w:line="240" w:lineRule="auto"/>
              <w:jc w:val="center"/>
              <w:rPr>
                <w:rFonts w:cs="Calibri"/>
                <w:sz w:val="24"/>
                <w:szCs w:val="24"/>
              </w:rPr>
            </w:pPr>
            <w:r>
              <w:rPr>
                <w:rFonts w:cs="Calibri"/>
                <w:sz w:val="24"/>
                <w:szCs w:val="24"/>
              </w:rPr>
              <w:t>Potassium Hydroxide flakes</w:t>
            </w:r>
          </w:p>
        </w:tc>
        <w:tc>
          <w:tcPr>
            <w:tcW w:w="3260" w:type="dxa"/>
            <w:gridSpan w:val="4"/>
            <w:tcBorders>
              <w:top w:val="single" w:sz="4" w:space="0" w:color="auto"/>
              <w:left w:val="single" w:sz="4" w:space="0" w:color="auto"/>
              <w:bottom w:val="single" w:sz="4" w:space="0" w:color="auto"/>
              <w:right w:val="single" w:sz="4" w:space="0" w:color="auto"/>
            </w:tcBorders>
          </w:tcPr>
          <w:p w14:paraId="3274C9ED" w14:textId="77777777" w:rsidR="00EA60D8" w:rsidRPr="00475253" w:rsidRDefault="00D33773" w:rsidP="005A127B">
            <w:pPr>
              <w:spacing w:after="0" w:line="240" w:lineRule="auto"/>
              <w:jc w:val="center"/>
              <w:rPr>
                <w:rFonts w:cs="Calibri"/>
                <w:sz w:val="24"/>
                <w:szCs w:val="24"/>
              </w:rPr>
            </w:pPr>
            <w:r w:rsidRPr="00D33773">
              <w:rPr>
                <w:rFonts w:cs="Calibri"/>
                <w:sz w:val="24"/>
                <w:szCs w:val="24"/>
              </w:rPr>
              <w:t>Ceiling: 2 mg/m</w:t>
            </w:r>
            <w:r w:rsidRPr="00D33773">
              <w:rPr>
                <w:rFonts w:cs="Calibri"/>
                <w:sz w:val="24"/>
                <w:szCs w:val="24"/>
                <w:vertAlign w:val="superscript"/>
              </w:rPr>
              <w:t>3</w:t>
            </w:r>
          </w:p>
        </w:tc>
        <w:tc>
          <w:tcPr>
            <w:tcW w:w="3011" w:type="dxa"/>
            <w:gridSpan w:val="2"/>
            <w:tcBorders>
              <w:top w:val="single" w:sz="4" w:space="0" w:color="auto"/>
              <w:left w:val="single" w:sz="4" w:space="0" w:color="auto"/>
              <w:bottom w:val="single" w:sz="4" w:space="0" w:color="auto"/>
              <w:right w:val="single" w:sz="8" w:space="0" w:color="auto"/>
            </w:tcBorders>
          </w:tcPr>
          <w:p w14:paraId="4573591F" w14:textId="77777777" w:rsidR="00EA60D8" w:rsidRPr="00475253" w:rsidRDefault="00D33773" w:rsidP="005A127B">
            <w:pPr>
              <w:spacing w:after="0" w:line="240" w:lineRule="auto"/>
              <w:jc w:val="center"/>
              <w:rPr>
                <w:rFonts w:cs="Calibri"/>
                <w:sz w:val="24"/>
                <w:szCs w:val="24"/>
              </w:rPr>
            </w:pPr>
            <w:r w:rsidRPr="00D33773">
              <w:rPr>
                <w:rFonts w:cs="Calibri"/>
                <w:sz w:val="24"/>
                <w:szCs w:val="24"/>
              </w:rPr>
              <w:t>Ceiling: 2 mg/m</w:t>
            </w:r>
            <w:r w:rsidRPr="00D33773">
              <w:rPr>
                <w:rFonts w:cs="Calibri"/>
                <w:sz w:val="24"/>
                <w:szCs w:val="24"/>
                <w:vertAlign w:val="superscript"/>
              </w:rPr>
              <w:t>3</w:t>
            </w:r>
          </w:p>
        </w:tc>
      </w:tr>
      <w:tr w:rsidR="00EA60D8" w:rsidRPr="00475253" w14:paraId="0C620C11" w14:textId="77777777" w:rsidTr="0018184C">
        <w:tc>
          <w:tcPr>
            <w:tcW w:w="3348" w:type="dxa"/>
            <w:gridSpan w:val="6"/>
            <w:tcBorders>
              <w:top w:val="single" w:sz="4" w:space="0" w:color="auto"/>
              <w:left w:val="single" w:sz="8" w:space="0" w:color="auto"/>
              <w:bottom w:val="single" w:sz="4" w:space="0" w:color="auto"/>
              <w:right w:val="single" w:sz="4" w:space="0" w:color="auto"/>
            </w:tcBorders>
          </w:tcPr>
          <w:p w14:paraId="662ABD98" w14:textId="77777777" w:rsidR="00EA60D8" w:rsidRPr="00475253" w:rsidRDefault="00EA60D8" w:rsidP="00475253">
            <w:pPr>
              <w:spacing w:after="0" w:line="240" w:lineRule="auto"/>
              <w:rPr>
                <w:rFonts w:cs="Calibri"/>
                <w:sz w:val="24"/>
                <w:szCs w:val="24"/>
              </w:rPr>
            </w:pPr>
            <w:r w:rsidRPr="00475253">
              <w:rPr>
                <w:rFonts w:cs="Calibri"/>
                <w:b/>
                <w:bCs/>
                <w:sz w:val="24"/>
                <w:szCs w:val="24"/>
              </w:rPr>
              <w:t>Engineering Measures</w:t>
            </w:r>
          </w:p>
        </w:tc>
        <w:tc>
          <w:tcPr>
            <w:tcW w:w="7142" w:type="dxa"/>
            <w:gridSpan w:val="7"/>
            <w:tcBorders>
              <w:top w:val="single" w:sz="4" w:space="0" w:color="auto"/>
              <w:left w:val="single" w:sz="4" w:space="0" w:color="auto"/>
              <w:bottom w:val="single" w:sz="4" w:space="0" w:color="auto"/>
              <w:right w:val="single" w:sz="8" w:space="0" w:color="auto"/>
            </w:tcBorders>
          </w:tcPr>
          <w:p w14:paraId="10B860B0" w14:textId="1060BCB1" w:rsidR="00EA60D8" w:rsidRPr="00576C89" w:rsidRDefault="00AE0D9A" w:rsidP="00AE0D9A">
            <w:pPr>
              <w:autoSpaceDE w:val="0"/>
              <w:autoSpaceDN w:val="0"/>
              <w:adjustRightInd w:val="0"/>
              <w:spacing w:after="0" w:line="240" w:lineRule="auto"/>
              <w:jc w:val="both"/>
              <w:rPr>
                <w:rFonts w:cs="Calibri"/>
                <w:sz w:val="24"/>
                <w:szCs w:val="24"/>
                <w:lang w:val="en-US"/>
              </w:rPr>
            </w:pPr>
            <w:r w:rsidRPr="00AE0D9A">
              <w:rPr>
                <w:rFonts w:cs="Calibri"/>
                <w:sz w:val="24"/>
                <w:szCs w:val="24"/>
                <w:lang w:val="en-US"/>
              </w:rPr>
              <w:t>Use process enclosures, local exhaust ventilation, or other engineering controls to control airborne</w:t>
            </w:r>
            <w:r>
              <w:rPr>
                <w:rFonts w:cs="Calibri"/>
                <w:sz w:val="24"/>
                <w:szCs w:val="24"/>
                <w:lang w:val="en-US"/>
              </w:rPr>
              <w:t xml:space="preserve"> </w:t>
            </w:r>
            <w:r w:rsidRPr="00AE0D9A">
              <w:rPr>
                <w:rFonts w:cs="Calibri"/>
                <w:sz w:val="24"/>
                <w:szCs w:val="24"/>
                <w:lang w:val="en-US"/>
              </w:rPr>
              <w:t>levels below recommended exposure limits.</w:t>
            </w:r>
          </w:p>
        </w:tc>
      </w:tr>
      <w:tr w:rsidR="00FA7216" w:rsidRPr="00475253" w14:paraId="6FB2DF61" w14:textId="77777777" w:rsidTr="00E85B71">
        <w:trPr>
          <w:trHeight w:val="362"/>
        </w:trPr>
        <w:tc>
          <w:tcPr>
            <w:tcW w:w="10490" w:type="dxa"/>
            <w:gridSpan w:val="13"/>
            <w:tcBorders>
              <w:top w:val="single" w:sz="4" w:space="0" w:color="auto"/>
              <w:left w:val="single" w:sz="8" w:space="0" w:color="auto"/>
              <w:bottom w:val="single" w:sz="4" w:space="0" w:color="auto"/>
              <w:right w:val="single" w:sz="8" w:space="0" w:color="auto"/>
            </w:tcBorders>
          </w:tcPr>
          <w:p w14:paraId="46060321" w14:textId="54EC69B9" w:rsidR="00FA7216" w:rsidRPr="00576C89" w:rsidRDefault="00FA7216" w:rsidP="009C6385">
            <w:pPr>
              <w:autoSpaceDE w:val="0"/>
              <w:autoSpaceDN w:val="0"/>
              <w:adjustRightInd w:val="0"/>
              <w:spacing w:after="0" w:line="240" w:lineRule="auto"/>
              <w:rPr>
                <w:rFonts w:cs="Calibri"/>
                <w:sz w:val="24"/>
                <w:szCs w:val="24"/>
                <w:lang w:val="en-US"/>
              </w:rPr>
            </w:pPr>
            <w:r>
              <w:rPr>
                <w:rFonts w:cs="Calibri"/>
                <w:b/>
                <w:bCs/>
                <w:sz w:val="24"/>
                <w:szCs w:val="24"/>
              </w:rPr>
              <w:t>Personal Protective E</w:t>
            </w:r>
            <w:r w:rsidRPr="00475253">
              <w:rPr>
                <w:rFonts w:cs="Calibri"/>
                <w:b/>
                <w:bCs/>
                <w:sz w:val="24"/>
                <w:szCs w:val="24"/>
              </w:rPr>
              <w:t>quipment</w:t>
            </w:r>
          </w:p>
        </w:tc>
      </w:tr>
      <w:tr w:rsidR="00EA60D8" w:rsidRPr="00475253" w14:paraId="12E6E06B" w14:textId="77777777" w:rsidTr="0018184C">
        <w:tc>
          <w:tcPr>
            <w:tcW w:w="3348" w:type="dxa"/>
            <w:gridSpan w:val="6"/>
            <w:tcBorders>
              <w:top w:val="single" w:sz="4" w:space="0" w:color="auto"/>
              <w:left w:val="single" w:sz="8" w:space="0" w:color="auto"/>
              <w:bottom w:val="single" w:sz="4" w:space="0" w:color="auto"/>
              <w:right w:val="single" w:sz="4" w:space="0" w:color="auto"/>
            </w:tcBorders>
          </w:tcPr>
          <w:p w14:paraId="3C3076A3" w14:textId="77777777" w:rsidR="00EA60D8" w:rsidRPr="00475253" w:rsidRDefault="00EA60D8" w:rsidP="00475253">
            <w:pPr>
              <w:spacing w:after="0" w:line="240" w:lineRule="auto"/>
              <w:rPr>
                <w:rFonts w:cs="Calibri"/>
                <w:b/>
                <w:bCs/>
                <w:sz w:val="24"/>
                <w:szCs w:val="24"/>
              </w:rPr>
            </w:pPr>
            <w:r w:rsidRPr="00475253">
              <w:rPr>
                <w:rFonts w:cs="Calibri"/>
                <w:b/>
                <w:bCs/>
                <w:sz w:val="24"/>
                <w:szCs w:val="24"/>
              </w:rPr>
              <w:t>Eye/face Protection</w:t>
            </w:r>
          </w:p>
        </w:tc>
        <w:tc>
          <w:tcPr>
            <w:tcW w:w="7142" w:type="dxa"/>
            <w:gridSpan w:val="7"/>
            <w:tcBorders>
              <w:top w:val="single" w:sz="4" w:space="0" w:color="auto"/>
              <w:left w:val="single" w:sz="4" w:space="0" w:color="auto"/>
              <w:bottom w:val="single" w:sz="4" w:space="0" w:color="auto"/>
              <w:right w:val="single" w:sz="8" w:space="0" w:color="auto"/>
            </w:tcBorders>
          </w:tcPr>
          <w:p w14:paraId="2A44225C" w14:textId="77777777" w:rsidR="00EA60D8" w:rsidRPr="00576C89" w:rsidRDefault="00EA60D8" w:rsidP="00B21292">
            <w:pPr>
              <w:autoSpaceDE w:val="0"/>
              <w:autoSpaceDN w:val="0"/>
              <w:adjustRightInd w:val="0"/>
              <w:spacing w:after="0" w:line="240" w:lineRule="auto"/>
              <w:jc w:val="both"/>
              <w:rPr>
                <w:rFonts w:cs="Calibri"/>
                <w:sz w:val="24"/>
                <w:szCs w:val="24"/>
                <w:lang w:val="en-US"/>
              </w:rPr>
            </w:pPr>
            <w:r w:rsidRPr="00576C89">
              <w:rPr>
                <w:rFonts w:cs="Calibri"/>
                <w:sz w:val="24"/>
                <w:szCs w:val="24"/>
                <w:lang w:val="en-US"/>
              </w:rPr>
              <w:t>Face shield and safety glasses Use equipment for eye protection tested and approved under appropriate government standards</w:t>
            </w:r>
            <w:r w:rsidR="00AD24D7" w:rsidRPr="00576C89">
              <w:rPr>
                <w:rFonts w:cs="Calibri"/>
                <w:sz w:val="24"/>
                <w:szCs w:val="24"/>
                <w:lang w:val="en-US"/>
              </w:rPr>
              <w:t>.</w:t>
            </w:r>
          </w:p>
        </w:tc>
      </w:tr>
      <w:tr w:rsidR="00EA60D8" w:rsidRPr="00475253" w14:paraId="1700E7D9" w14:textId="77777777" w:rsidTr="0018184C">
        <w:tc>
          <w:tcPr>
            <w:tcW w:w="3348" w:type="dxa"/>
            <w:gridSpan w:val="6"/>
            <w:tcBorders>
              <w:top w:val="single" w:sz="4" w:space="0" w:color="auto"/>
              <w:left w:val="single" w:sz="8" w:space="0" w:color="auto"/>
              <w:bottom w:val="single" w:sz="4" w:space="0" w:color="auto"/>
              <w:right w:val="single" w:sz="4" w:space="0" w:color="auto"/>
            </w:tcBorders>
          </w:tcPr>
          <w:p w14:paraId="3E3C16CD" w14:textId="77777777" w:rsidR="00EA60D8" w:rsidRPr="00475253" w:rsidRDefault="00EA60D8" w:rsidP="00475253">
            <w:pPr>
              <w:spacing w:after="0" w:line="240" w:lineRule="auto"/>
              <w:rPr>
                <w:rFonts w:cs="Calibri"/>
                <w:sz w:val="24"/>
                <w:szCs w:val="24"/>
              </w:rPr>
            </w:pPr>
            <w:r w:rsidRPr="00475253">
              <w:rPr>
                <w:rFonts w:cs="Calibri"/>
                <w:b/>
                <w:bCs/>
                <w:sz w:val="24"/>
                <w:szCs w:val="24"/>
              </w:rPr>
              <w:t>Skin and body protection</w:t>
            </w:r>
          </w:p>
        </w:tc>
        <w:tc>
          <w:tcPr>
            <w:tcW w:w="7142" w:type="dxa"/>
            <w:gridSpan w:val="7"/>
            <w:tcBorders>
              <w:top w:val="single" w:sz="4" w:space="0" w:color="auto"/>
              <w:left w:val="single" w:sz="4" w:space="0" w:color="auto"/>
              <w:bottom w:val="single" w:sz="4" w:space="0" w:color="auto"/>
              <w:right w:val="single" w:sz="8" w:space="0" w:color="auto"/>
            </w:tcBorders>
          </w:tcPr>
          <w:p w14:paraId="22439D93" w14:textId="77777777" w:rsidR="00EA60D8" w:rsidRPr="00576C89" w:rsidRDefault="00C92991" w:rsidP="00B21292">
            <w:pPr>
              <w:spacing w:after="0" w:line="240" w:lineRule="auto"/>
              <w:jc w:val="both"/>
              <w:rPr>
                <w:rFonts w:cs="Calibri"/>
                <w:sz w:val="24"/>
                <w:szCs w:val="24"/>
                <w:lang w:val="en-US"/>
              </w:rPr>
            </w:pPr>
            <w:r w:rsidRPr="00C92991">
              <w:rPr>
                <w:rFonts w:cs="Calibri"/>
                <w:sz w:val="24"/>
                <w:szCs w:val="24"/>
              </w:rPr>
              <w:t>Wear appropriate protective gloves and clothing to prevent skin exposure.</w:t>
            </w:r>
          </w:p>
        </w:tc>
      </w:tr>
      <w:tr w:rsidR="00EA60D8" w:rsidRPr="00475253" w14:paraId="0FC23853" w14:textId="77777777" w:rsidTr="0018184C">
        <w:tc>
          <w:tcPr>
            <w:tcW w:w="3348" w:type="dxa"/>
            <w:gridSpan w:val="6"/>
            <w:tcBorders>
              <w:top w:val="single" w:sz="4" w:space="0" w:color="auto"/>
              <w:left w:val="single" w:sz="8" w:space="0" w:color="auto"/>
              <w:bottom w:val="single" w:sz="8" w:space="0" w:color="auto"/>
              <w:right w:val="single" w:sz="4" w:space="0" w:color="auto"/>
            </w:tcBorders>
          </w:tcPr>
          <w:p w14:paraId="18CB2256" w14:textId="77777777" w:rsidR="00EA60D8" w:rsidRPr="00475253" w:rsidRDefault="00EA60D8" w:rsidP="00475253">
            <w:pPr>
              <w:spacing w:after="0" w:line="240" w:lineRule="auto"/>
              <w:rPr>
                <w:rFonts w:cs="Calibri"/>
                <w:sz w:val="24"/>
                <w:szCs w:val="24"/>
              </w:rPr>
            </w:pPr>
            <w:r w:rsidRPr="00475253">
              <w:rPr>
                <w:rFonts w:cs="Calibri"/>
                <w:b/>
                <w:bCs/>
                <w:sz w:val="24"/>
                <w:szCs w:val="24"/>
              </w:rPr>
              <w:t>Respiratory Protection</w:t>
            </w:r>
          </w:p>
        </w:tc>
        <w:tc>
          <w:tcPr>
            <w:tcW w:w="7142" w:type="dxa"/>
            <w:gridSpan w:val="7"/>
            <w:tcBorders>
              <w:top w:val="single" w:sz="4" w:space="0" w:color="auto"/>
              <w:left w:val="single" w:sz="4" w:space="0" w:color="auto"/>
              <w:bottom w:val="single" w:sz="8" w:space="0" w:color="auto"/>
              <w:right w:val="single" w:sz="8" w:space="0" w:color="auto"/>
            </w:tcBorders>
          </w:tcPr>
          <w:p w14:paraId="43F1010D" w14:textId="77777777" w:rsidR="00EA60D8" w:rsidRPr="00576C89" w:rsidRDefault="00EA60D8" w:rsidP="00B21292">
            <w:pPr>
              <w:autoSpaceDE w:val="0"/>
              <w:autoSpaceDN w:val="0"/>
              <w:adjustRightInd w:val="0"/>
              <w:spacing w:after="0" w:line="240" w:lineRule="auto"/>
              <w:jc w:val="both"/>
              <w:rPr>
                <w:rFonts w:cs="Calibri"/>
                <w:sz w:val="24"/>
                <w:szCs w:val="24"/>
                <w:lang w:val="en-US"/>
              </w:rPr>
            </w:pPr>
            <w:r w:rsidRPr="00576C89">
              <w:rPr>
                <w:rFonts w:cs="Calibri"/>
                <w:sz w:val="24"/>
                <w:szCs w:val="24"/>
                <w:lang w:val="en-US"/>
              </w:rPr>
              <w:t>Where risk assessment shows air-purifying respirators are appropriate use respirator cartridges as a backup to engine protection, use a full-face supplied air respirator. Use respirators and components tested and approved under appropriate government standards</w:t>
            </w:r>
            <w:r w:rsidR="008D55C1" w:rsidRPr="00576C89">
              <w:rPr>
                <w:rFonts w:cs="Calibri"/>
                <w:sz w:val="24"/>
                <w:szCs w:val="24"/>
                <w:lang w:val="en-US"/>
              </w:rPr>
              <w:t>.</w:t>
            </w:r>
          </w:p>
        </w:tc>
      </w:tr>
      <w:tr w:rsidR="00EA60D8" w:rsidRPr="00475253" w14:paraId="3056E8F4"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60DA435B" w14:textId="77777777" w:rsidR="00EA60D8" w:rsidRPr="00576C89" w:rsidRDefault="00EA60D8" w:rsidP="00475253">
            <w:pPr>
              <w:spacing w:after="0" w:line="240" w:lineRule="auto"/>
              <w:rPr>
                <w:rFonts w:cs="Calibri"/>
                <w:sz w:val="28"/>
                <w:szCs w:val="28"/>
              </w:rPr>
            </w:pPr>
            <w:r w:rsidRPr="00576C89">
              <w:rPr>
                <w:rFonts w:cs="Calibri"/>
                <w:b/>
                <w:bCs/>
                <w:sz w:val="28"/>
                <w:szCs w:val="28"/>
              </w:rPr>
              <w:t>SECTION 9: Physical and Chemical Properties</w:t>
            </w:r>
          </w:p>
        </w:tc>
      </w:tr>
      <w:tr w:rsidR="00EA60D8" w:rsidRPr="00475253" w14:paraId="45EE79A5"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1133ABE4" w14:textId="77777777" w:rsidR="00EA60D8" w:rsidRPr="00576C89" w:rsidRDefault="00EA60D8" w:rsidP="00475253">
            <w:pPr>
              <w:spacing w:after="0" w:line="240" w:lineRule="auto"/>
              <w:rPr>
                <w:rFonts w:cs="Calibri"/>
                <w:b/>
                <w:sz w:val="24"/>
                <w:szCs w:val="24"/>
              </w:rPr>
            </w:pPr>
            <w:r w:rsidRPr="00576C89">
              <w:rPr>
                <w:rFonts w:cs="Calibri"/>
                <w:b/>
                <w:sz w:val="24"/>
                <w:szCs w:val="24"/>
              </w:rPr>
              <w:t>Appearance</w:t>
            </w:r>
          </w:p>
        </w:tc>
        <w:tc>
          <w:tcPr>
            <w:tcW w:w="2268" w:type="dxa"/>
            <w:gridSpan w:val="4"/>
            <w:tcBorders>
              <w:top w:val="single" w:sz="4" w:space="0" w:color="auto"/>
              <w:left w:val="single" w:sz="4" w:space="0" w:color="auto"/>
              <w:bottom w:val="single" w:sz="4" w:space="0" w:color="auto"/>
              <w:right w:val="single" w:sz="4" w:space="0" w:color="auto"/>
            </w:tcBorders>
          </w:tcPr>
          <w:p w14:paraId="0655F5BD" w14:textId="77777777" w:rsidR="00EA60D8" w:rsidRPr="00576C89" w:rsidRDefault="002E7664" w:rsidP="001F54DE">
            <w:pPr>
              <w:autoSpaceDE w:val="0"/>
              <w:autoSpaceDN w:val="0"/>
              <w:adjustRightInd w:val="0"/>
              <w:spacing w:after="0" w:line="240" w:lineRule="auto"/>
              <w:rPr>
                <w:rFonts w:cs="Calibri"/>
                <w:sz w:val="24"/>
                <w:szCs w:val="24"/>
                <w:lang w:val="en-US"/>
              </w:rPr>
            </w:pPr>
            <w:r w:rsidRPr="00576C89">
              <w:rPr>
                <w:rFonts w:cs="Calibri"/>
                <w:sz w:val="24"/>
                <w:szCs w:val="24"/>
                <w:lang w:val="en-US"/>
              </w:rPr>
              <w:t xml:space="preserve">Light yellow </w:t>
            </w:r>
            <w:r w:rsidR="00EA60D8" w:rsidRPr="00576C89">
              <w:rPr>
                <w:rFonts w:cs="Calibri"/>
                <w:sz w:val="24"/>
                <w:szCs w:val="24"/>
                <w:lang w:val="en-US"/>
              </w:rPr>
              <w:t>solid</w:t>
            </w:r>
          </w:p>
        </w:tc>
        <w:tc>
          <w:tcPr>
            <w:tcW w:w="2864" w:type="dxa"/>
            <w:gridSpan w:val="3"/>
            <w:tcBorders>
              <w:top w:val="single" w:sz="4" w:space="0" w:color="auto"/>
              <w:left w:val="single" w:sz="4" w:space="0" w:color="auto"/>
              <w:bottom w:val="single" w:sz="4" w:space="0" w:color="auto"/>
              <w:right w:val="single" w:sz="4" w:space="0" w:color="auto"/>
            </w:tcBorders>
          </w:tcPr>
          <w:p w14:paraId="2AC11812" w14:textId="77777777" w:rsidR="00EA60D8" w:rsidRPr="00576C89" w:rsidRDefault="00EA60D8" w:rsidP="00475253">
            <w:pPr>
              <w:spacing w:after="0" w:line="240" w:lineRule="auto"/>
              <w:rPr>
                <w:rFonts w:cs="Calibri"/>
                <w:b/>
                <w:sz w:val="24"/>
                <w:szCs w:val="24"/>
              </w:rPr>
            </w:pPr>
            <w:r w:rsidRPr="00576C89">
              <w:rPr>
                <w:rFonts w:cs="Calibri"/>
                <w:b/>
                <w:sz w:val="24"/>
                <w:szCs w:val="24"/>
              </w:rPr>
              <w:t>Water solubility</w:t>
            </w:r>
          </w:p>
        </w:tc>
        <w:tc>
          <w:tcPr>
            <w:tcW w:w="2273" w:type="dxa"/>
            <w:tcBorders>
              <w:top w:val="single" w:sz="4" w:space="0" w:color="auto"/>
              <w:left w:val="single" w:sz="4" w:space="0" w:color="auto"/>
              <w:bottom w:val="single" w:sz="4" w:space="0" w:color="auto"/>
              <w:right w:val="single" w:sz="8" w:space="0" w:color="auto"/>
            </w:tcBorders>
          </w:tcPr>
          <w:p w14:paraId="4CC53E29" w14:textId="77777777" w:rsidR="00EA60D8" w:rsidRPr="00576C89" w:rsidRDefault="005C3D2E" w:rsidP="00475253">
            <w:pPr>
              <w:spacing w:after="0" w:line="240" w:lineRule="auto"/>
              <w:rPr>
                <w:rFonts w:cs="Calibri"/>
                <w:sz w:val="24"/>
                <w:szCs w:val="24"/>
              </w:rPr>
            </w:pPr>
            <w:r w:rsidRPr="005C3D2E">
              <w:rPr>
                <w:rFonts w:cs="Calibri"/>
                <w:sz w:val="24"/>
                <w:szCs w:val="24"/>
                <w:lang w:val="en-US"/>
              </w:rPr>
              <w:t>Soluble in water</w:t>
            </w:r>
          </w:p>
        </w:tc>
      </w:tr>
      <w:tr w:rsidR="00EA60D8" w:rsidRPr="00475253" w14:paraId="69A3A7E5"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8BD851B" w14:textId="77777777" w:rsidR="00EA60D8" w:rsidRPr="00576C89" w:rsidRDefault="00EA60D8" w:rsidP="00475253">
            <w:pPr>
              <w:spacing w:after="0" w:line="240" w:lineRule="auto"/>
              <w:rPr>
                <w:rFonts w:cs="Calibri"/>
                <w:b/>
                <w:sz w:val="24"/>
                <w:szCs w:val="24"/>
              </w:rPr>
            </w:pPr>
            <w:r w:rsidRPr="00576C89">
              <w:rPr>
                <w:rFonts w:cs="Calibri"/>
                <w:b/>
                <w:sz w:val="24"/>
                <w:szCs w:val="24"/>
              </w:rPr>
              <w:t>Odour</w:t>
            </w:r>
          </w:p>
        </w:tc>
        <w:tc>
          <w:tcPr>
            <w:tcW w:w="2268" w:type="dxa"/>
            <w:gridSpan w:val="4"/>
            <w:tcBorders>
              <w:top w:val="single" w:sz="4" w:space="0" w:color="auto"/>
              <w:left w:val="single" w:sz="4" w:space="0" w:color="auto"/>
              <w:bottom w:val="single" w:sz="4" w:space="0" w:color="auto"/>
              <w:right w:val="single" w:sz="4" w:space="0" w:color="auto"/>
            </w:tcBorders>
          </w:tcPr>
          <w:p w14:paraId="49A858AA"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Odorless</w:t>
            </w:r>
          </w:p>
        </w:tc>
        <w:tc>
          <w:tcPr>
            <w:tcW w:w="2864" w:type="dxa"/>
            <w:gridSpan w:val="3"/>
            <w:tcBorders>
              <w:top w:val="single" w:sz="4" w:space="0" w:color="auto"/>
              <w:left w:val="single" w:sz="4" w:space="0" w:color="auto"/>
              <w:bottom w:val="single" w:sz="4" w:space="0" w:color="auto"/>
              <w:right w:val="single" w:sz="4" w:space="0" w:color="auto"/>
            </w:tcBorders>
          </w:tcPr>
          <w:p w14:paraId="5A5E5543" w14:textId="77777777" w:rsidR="00EA60D8" w:rsidRPr="00576C89" w:rsidRDefault="00EA60D8" w:rsidP="00475253">
            <w:pPr>
              <w:spacing w:after="0" w:line="240" w:lineRule="auto"/>
              <w:rPr>
                <w:rFonts w:cs="Calibri"/>
                <w:b/>
                <w:sz w:val="24"/>
                <w:szCs w:val="24"/>
              </w:rPr>
            </w:pPr>
            <w:r w:rsidRPr="00576C89">
              <w:rPr>
                <w:rFonts w:cs="Calibri"/>
                <w:b/>
                <w:sz w:val="24"/>
                <w:szCs w:val="24"/>
              </w:rPr>
              <w:t>Auto-ignition</w:t>
            </w:r>
          </w:p>
          <w:p w14:paraId="6FF9CD91" w14:textId="77777777" w:rsidR="00EA60D8" w:rsidRPr="00576C89" w:rsidRDefault="00EA60D8" w:rsidP="00475253">
            <w:pPr>
              <w:spacing w:after="0" w:line="240" w:lineRule="auto"/>
              <w:rPr>
                <w:rFonts w:cs="Calibri"/>
                <w:b/>
                <w:sz w:val="24"/>
                <w:szCs w:val="24"/>
              </w:rPr>
            </w:pPr>
            <w:r w:rsidRPr="00576C89">
              <w:rPr>
                <w:rFonts w:cs="Calibri"/>
                <w:b/>
                <w:sz w:val="24"/>
                <w:szCs w:val="24"/>
              </w:rPr>
              <w:t>temperature</w:t>
            </w:r>
          </w:p>
        </w:tc>
        <w:tc>
          <w:tcPr>
            <w:tcW w:w="2273" w:type="dxa"/>
            <w:tcBorders>
              <w:top w:val="single" w:sz="4" w:space="0" w:color="auto"/>
              <w:left w:val="single" w:sz="4" w:space="0" w:color="auto"/>
              <w:bottom w:val="single" w:sz="4" w:space="0" w:color="auto"/>
              <w:right w:val="single" w:sz="8" w:space="0" w:color="auto"/>
            </w:tcBorders>
          </w:tcPr>
          <w:p w14:paraId="5D5038E6"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79EEB960"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466CDBF3" w14:textId="77777777" w:rsidR="00EA60D8" w:rsidRPr="00576C89" w:rsidRDefault="00EA60D8" w:rsidP="00475253">
            <w:pPr>
              <w:spacing w:after="0" w:line="240" w:lineRule="auto"/>
              <w:rPr>
                <w:rFonts w:cs="Calibri"/>
                <w:b/>
                <w:sz w:val="24"/>
                <w:szCs w:val="24"/>
              </w:rPr>
            </w:pPr>
            <w:r w:rsidRPr="00576C89">
              <w:rPr>
                <w:rFonts w:cs="Calibri"/>
                <w:b/>
                <w:sz w:val="24"/>
                <w:szCs w:val="24"/>
              </w:rPr>
              <w:t>pH</w:t>
            </w:r>
          </w:p>
        </w:tc>
        <w:tc>
          <w:tcPr>
            <w:tcW w:w="2268" w:type="dxa"/>
            <w:gridSpan w:val="4"/>
            <w:tcBorders>
              <w:top w:val="single" w:sz="4" w:space="0" w:color="auto"/>
              <w:left w:val="single" w:sz="4" w:space="0" w:color="auto"/>
              <w:bottom w:val="single" w:sz="4" w:space="0" w:color="auto"/>
              <w:right w:val="single" w:sz="4" w:space="0" w:color="auto"/>
            </w:tcBorders>
          </w:tcPr>
          <w:p w14:paraId="593ED85C" w14:textId="77777777" w:rsidR="00EA60D8" w:rsidRPr="00576C89" w:rsidRDefault="002E7664" w:rsidP="00475253">
            <w:pPr>
              <w:spacing w:after="0" w:line="240" w:lineRule="auto"/>
              <w:rPr>
                <w:rFonts w:cs="Calibri"/>
                <w:sz w:val="24"/>
                <w:szCs w:val="24"/>
              </w:rPr>
            </w:pPr>
            <w:r w:rsidRPr="002E7664">
              <w:rPr>
                <w:rFonts w:cs="Calibri"/>
                <w:sz w:val="24"/>
                <w:szCs w:val="24"/>
                <w:lang w:val="en-US"/>
              </w:rPr>
              <w:t>13.5 (0.1M)</w:t>
            </w:r>
          </w:p>
        </w:tc>
        <w:tc>
          <w:tcPr>
            <w:tcW w:w="2864" w:type="dxa"/>
            <w:gridSpan w:val="3"/>
            <w:tcBorders>
              <w:top w:val="single" w:sz="4" w:space="0" w:color="auto"/>
              <w:left w:val="single" w:sz="4" w:space="0" w:color="auto"/>
              <w:bottom w:val="single" w:sz="4" w:space="0" w:color="auto"/>
              <w:right w:val="single" w:sz="4" w:space="0" w:color="auto"/>
            </w:tcBorders>
          </w:tcPr>
          <w:p w14:paraId="5AFF2E84" w14:textId="77777777" w:rsidR="00EA60D8" w:rsidRPr="00576C89" w:rsidRDefault="00EA60D8" w:rsidP="00475253">
            <w:pPr>
              <w:spacing w:after="0" w:line="240" w:lineRule="auto"/>
              <w:rPr>
                <w:rFonts w:cs="Calibri"/>
                <w:b/>
                <w:sz w:val="24"/>
                <w:szCs w:val="24"/>
              </w:rPr>
            </w:pPr>
            <w:r w:rsidRPr="00576C89">
              <w:rPr>
                <w:rFonts w:cs="Calibri"/>
                <w:b/>
                <w:sz w:val="24"/>
                <w:szCs w:val="24"/>
              </w:rPr>
              <w:t>Viscosity</w:t>
            </w:r>
          </w:p>
        </w:tc>
        <w:tc>
          <w:tcPr>
            <w:tcW w:w="2273" w:type="dxa"/>
            <w:tcBorders>
              <w:top w:val="single" w:sz="4" w:space="0" w:color="auto"/>
              <w:left w:val="single" w:sz="4" w:space="0" w:color="auto"/>
              <w:bottom w:val="single" w:sz="4" w:space="0" w:color="auto"/>
              <w:right w:val="single" w:sz="8" w:space="0" w:color="auto"/>
            </w:tcBorders>
          </w:tcPr>
          <w:p w14:paraId="0AA869C7"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7AA9FAF8"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64AA005" w14:textId="77777777" w:rsidR="00EA60D8" w:rsidRPr="00576C89" w:rsidRDefault="00EA60D8" w:rsidP="00475253">
            <w:pPr>
              <w:spacing w:after="0" w:line="240" w:lineRule="auto"/>
              <w:rPr>
                <w:rFonts w:cs="Calibri"/>
                <w:b/>
                <w:sz w:val="24"/>
                <w:szCs w:val="24"/>
              </w:rPr>
            </w:pPr>
            <w:r w:rsidRPr="00576C89">
              <w:rPr>
                <w:rFonts w:cs="Calibri"/>
                <w:b/>
                <w:sz w:val="24"/>
                <w:szCs w:val="24"/>
              </w:rPr>
              <w:t>Melting point/freezing</w:t>
            </w:r>
          </w:p>
          <w:p w14:paraId="07E9BB4F" w14:textId="77777777" w:rsidR="00EA60D8" w:rsidRPr="00576C89" w:rsidRDefault="00EA60D8" w:rsidP="00475253">
            <w:pPr>
              <w:spacing w:after="0" w:line="240" w:lineRule="auto"/>
              <w:rPr>
                <w:rFonts w:cs="Calibri"/>
                <w:b/>
                <w:sz w:val="24"/>
                <w:szCs w:val="24"/>
              </w:rPr>
            </w:pPr>
            <w:r w:rsidRPr="00576C89">
              <w:rPr>
                <w:rFonts w:cs="Calibri"/>
                <w:b/>
                <w:sz w:val="24"/>
                <w:szCs w:val="24"/>
              </w:rPr>
              <w:t>point</w:t>
            </w:r>
          </w:p>
        </w:tc>
        <w:tc>
          <w:tcPr>
            <w:tcW w:w="2268" w:type="dxa"/>
            <w:gridSpan w:val="4"/>
            <w:tcBorders>
              <w:top w:val="single" w:sz="4" w:space="0" w:color="auto"/>
              <w:left w:val="single" w:sz="4" w:space="0" w:color="auto"/>
              <w:bottom w:val="single" w:sz="4" w:space="0" w:color="auto"/>
              <w:right w:val="single" w:sz="4" w:space="0" w:color="auto"/>
            </w:tcBorders>
          </w:tcPr>
          <w:p w14:paraId="2CC370DC" w14:textId="77777777" w:rsidR="00EA60D8" w:rsidRPr="00576C89" w:rsidRDefault="002E7664" w:rsidP="00475253">
            <w:pPr>
              <w:spacing w:after="0" w:line="240" w:lineRule="auto"/>
              <w:rPr>
                <w:rFonts w:cs="Calibri"/>
                <w:sz w:val="24"/>
                <w:szCs w:val="24"/>
              </w:rPr>
            </w:pPr>
            <w:r w:rsidRPr="002E7664">
              <w:rPr>
                <w:rFonts w:cs="Calibri"/>
                <w:sz w:val="24"/>
                <w:szCs w:val="24"/>
                <w:lang w:val="en-US"/>
              </w:rPr>
              <w:t>360 °C</w:t>
            </w:r>
          </w:p>
        </w:tc>
        <w:tc>
          <w:tcPr>
            <w:tcW w:w="2864" w:type="dxa"/>
            <w:gridSpan w:val="3"/>
            <w:tcBorders>
              <w:top w:val="single" w:sz="4" w:space="0" w:color="auto"/>
              <w:left w:val="single" w:sz="4" w:space="0" w:color="auto"/>
              <w:bottom w:val="single" w:sz="4" w:space="0" w:color="auto"/>
              <w:right w:val="single" w:sz="4" w:space="0" w:color="auto"/>
            </w:tcBorders>
          </w:tcPr>
          <w:p w14:paraId="60CD735F" w14:textId="77777777" w:rsidR="00EA60D8" w:rsidRPr="00576C89" w:rsidRDefault="00EA60D8" w:rsidP="00475253">
            <w:pPr>
              <w:spacing w:after="0" w:line="240" w:lineRule="auto"/>
              <w:rPr>
                <w:rFonts w:cs="Calibri"/>
                <w:b/>
                <w:sz w:val="24"/>
                <w:szCs w:val="24"/>
              </w:rPr>
            </w:pPr>
            <w:r w:rsidRPr="00576C89">
              <w:rPr>
                <w:rFonts w:cs="Calibri"/>
                <w:b/>
                <w:sz w:val="24"/>
                <w:szCs w:val="24"/>
              </w:rPr>
              <w:t>Flammability (solid, gas)</w:t>
            </w:r>
          </w:p>
        </w:tc>
        <w:tc>
          <w:tcPr>
            <w:tcW w:w="2273" w:type="dxa"/>
            <w:tcBorders>
              <w:top w:val="single" w:sz="4" w:space="0" w:color="auto"/>
              <w:left w:val="single" w:sz="4" w:space="0" w:color="auto"/>
              <w:bottom w:val="single" w:sz="4" w:space="0" w:color="auto"/>
              <w:right w:val="single" w:sz="8" w:space="0" w:color="auto"/>
            </w:tcBorders>
          </w:tcPr>
          <w:p w14:paraId="44D00058"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634A1D9C"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60DF57A" w14:textId="77777777" w:rsidR="00EA60D8" w:rsidRPr="00576C89" w:rsidRDefault="00EA60D8" w:rsidP="00475253">
            <w:pPr>
              <w:spacing w:after="0" w:line="240" w:lineRule="auto"/>
              <w:rPr>
                <w:rFonts w:cs="Calibri"/>
                <w:b/>
                <w:sz w:val="24"/>
                <w:szCs w:val="24"/>
              </w:rPr>
            </w:pPr>
            <w:r w:rsidRPr="00576C89">
              <w:rPr>
                <w:rFonts w:cs="Calibri"/>
                <w:b/>
                <w:sz w:val="24"/>
                <w:szCs w:val="24"/>
              </w:rPr>
              <w:lastRenderedPageBreak/>
              <w:t>Initial boiling point and</w:t>
            </w:r>
          </w:p>
          <w:p w14:paraId="408F2D0D" w14:textId="77777777" w:rsidR="00EA60D8" w:rsidRPr="00576C89" w:rsidRDefault="00EA60D8" w:rsidP="00475253">
            <w:pPr>
              <w:spacing w:after="0" w:line="240" w:lineRule="auto"/>
              <w:rPr>
                <w:rFonts w:cs="Calibri"/>
                <w:b/>
                <w:sz w:val="24"/>
                <w:szCs w:val="24"/>
              </w:rPr>
            </w:pPr>
            <w:r w:rsidRPr="00576C89">
              <w:rPr>
                <w:rFonts w:cs="Calibri"/>
                <w:b/>
                <w:sz w:val="24"/>
                <w:szCs w:val="24"/>
              </w:rPr>
              <w:t>boiling range</w:t>
            </w:r>
          </w:p>
        </w:tc>
        <w:tc>
          <w:tcPr>
            <w:tcW w:w="2268" w:type="dxa"/>
            <w:gridSpan w:val="4"/>
            <w:tcBorders>
              <w:top w:val="single" w:sz="4" w:space="0" w:color="auto"/>
              <w:left w:val="single" w:sz="4" w:space="0" w:color="auto"/>
              <w:bottom w:val="single" w:sz="4" w:space="0" w:color="auto"/>
              <w:right w:val="single" w:sz="4" w:space="0" w:color="auto"/>
            </w:tcBorders>
          </w:tcPr>
          <w:p w14:paraId="4FC01C7F"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1,320 °C</w:t>
            </w:r>
          </w:p>
        </w:tc>
        <w:tc>
          <w:tcPr>
            <w:tcW w:w="2864" w:type="dxa"/>
            <w:gridSpan w:val="3"/>
            <w:tcBorders>
              <w:top w:val="single" w:sz="4" w:space="0" w:color="auto"/>
              <w:left w:val="single" w:sz="4" w:space="0" w:color="auto"/>
              <w:bottom w:val="single" w:sz="4" w:space="0" w:color="auto"/>
              <w:right w:val="single" w:sz="4" w:space="0" w:color="auto"/>
            </w:tcBorders>
          </w:tcPr>
          <w:p w14:paraId="181206A3" w14:textId="77777777" w:rsidR="00EA60D8" w:rsidRPr="00576C89" w:rsidRDefault="00EA60D8" w:rsidP="00475253">
            <w:pPr>
              <w:spacing w:after="0" w:line="240" w:lineRule="auto"/>
              <w:rPr>
                <w:rFonts w:cs="Calibri"/>
                <w:b/>
                <w:sz w:val="24"/>
                <w:szCs w:val="24"/>
              </w:rPr>
            </w:pPr>
            <w:r w:rsidRPr="00576C89">
              <w:rPr>
                <w:rFonts w:cs="Calibri"/>
                <w:b/>
                <w:sz w:val="24"/>
                <w:szCs w:val="24"/>
              </w:rPr>
              <w:t>Decomposition</w:t>
            </w:r>
          </w:p>
          <w:p w14:paraId="06954E2B" w14:textId="77777777" w:rsidR="00EA60D8" w:rsidRPr="00576C89" w:rsidRDefault="00EA60D8" w:rsidP="00475253">
            <w:pPr>
              <w:spacing w:after="0" w:line="240" w:lineRule="auto"/>
              <w:rPr>
                <w:rFonts w:cs="Calibri"/>
                <w:b/>
                <w:sz w:val="24"/>
                <w:szCs w:val="24"/>
              </w:rPr>
            </w:pPr>
            <w:r w:rsidRPr="00576C89">
              <w:rPr>
                <w:rFonts w:cs="Calibri"/>
                <w:b/>
                <w:sz w:val="24"/>
                <w:szCs w:val="24"/>
              </w:rPr>
              <w:t>temperature</w:t>
            </w:r>
          </w:p>
        </w:tc>
        <w:tc>
          <w:tcPr>
            <w:tcW w:w="2273" w:type="dxa"/>
            <w:tcBorders>
              <w:top w:val="single" w:sz="4" w:space="0" w:color="auto"/>
              <w:left w:val="single" w:sz="4" w:space="0" w:color="auto"/>
              <w:bottom w:val="single" w:sz="4" w:space="0" w:color="auto"/>
              <w:right w:val="single" w:sz="8" w:space="0" w:color="auto"/>
            </w:tcBorders>
          </w:tcPr>
          <w:p w14:paraId="28E48EE1"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EA60D8" w:rsidRPr="00475253" w14:paraId="1B8A8677"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2D5EDBA4" w14:textId="77777777" w:rsidR="00EA60D8" w:rsidRPr="00576C89" w:rsidRDefault="00EA60D8" w:rsidP="00475253">
            <w:pPr>
              <w:spacing w:after="0" w:line="240" w:lineRule="auto"/>
              <w:rPr>
                <w:rFonts w:cs="Calibri"/>
                <w:b/>
                <w:sz w:val="24"/>
                <w:szCs w:val="24"/>
              </w:rPr>
            </w:pPr>
            <w:r w:rsidRPr="00576C89">
              <w:rPr>
                <w:rFonts w:cs="Calibri"/>
                <w:b/>
                <w:sz w:val="24"/>
                <w:szCs w:val="24"/>
              </w:rPr>
              <w:t>Vapour pressure</w:t>
            </w:r>
          </w:p>
        </w:tc>
        <w:tc>
          <w:tcPr>
            <w:tcW w:w="2268" w:type="dxa"/>
            <w:gridSpan w:val="4"/>
            <w:tcBorders>
              <w:top w:val="single" w:sz="4" w:space="0" w:color="auto"/>
              <w:left w:val="single" w:sz="4" w:space="0" w:color="auto"/>
              <w:bottom w:val="single" w:sz="4" w:space="0" w:color="auto"/>
              <w:right w:val="single" w:sz="4" w:space="0" w:color="auto"/>
            </w:tcBorders>
          </w:tcPr>
          <w:p w14:paraId="2B1CE09F" w14:textId="5697EAAB" w:rsidR="00EA60D8" w:rsidRPr="00576C89" w:rsidRDefault="00EA60D8" w:rsidP="004F75AC">
            <w:pPr>
              <w:ind w:left="720" w:hanging="720"/>
              <w:jc w:val="both"/>
              <w:rPr>
                <w:rFonts w:cs="Calibri"/>
                <w:sz w:val="24"/>
                <w:szCs w:val="24"/>
              </w:rPr>
            </w:pPr>
            <w:r w:rsidRPr="00576C89">
              <w:rPr>
                <w:rFonts w:cs="Calibri"/>
                <w:sz w:val="24"/>
                <w:szCs w:val="24"/>
                <w:lang w:val="en-US"/>
              </w:rPr>
              <w:t>1 mmHg at 71</w:t>
            </w:r>
            <w:r w:rsidR="00FA7216">
              <w:rPr>
                <w:rFonts w:cs="Calibri"/>
                <w:sz w:val="24"/>
                <w:szCs w:val="24"/>
                <w:lang w:val="en-US"/>
              </w:rPr>
              <w:t>9</w:t>
            </w:r>
            <w:r w:rsidRPr="00576C89">
              <w:rPr>
                <w:rFonts w:cs="Calibri"/>
                <w:sz w:val="24"/>
                <w:szCs w:val="24"/>
                <w:lang w:val="en-US"/>
              </w:rPr>
              <w:t xml:space="preserve"> °C</w:t>
            </w:r>
          </w:p>
        </w:tc>
        <w:tc>
          <w:tcPr>
            <w:tcW w:w="2864" w:type="dxa"/>
            <w:gridSpan w:val="3"/>
            <w:tcBorders>
              <w:top w:val="single" w:sz="4" w:space="0" w:color="auto"/>
              <w:left w:val="single" w:sz="4" w:space="0" w:color="auto"/>
              <w:bottom w:val="single" w:sz="4" w:space="0" w:color="auto"/>
              <w:right w:val="single" w:sz="4" w:space="0" w:color="auto"/>
            </w:tcBorders>
          </w:tcPr>
          <w:p w14:paraId="0DE1F687" w14:textId="77777777" w:rsidR="00EA60D8" w:rsidRPr="00576C89" w:rsidRDefault="00EA60D8" w:rsidP="00475253">
            <w:pPr>
              <w:spacing w:after="0" w:line="240" w:lineRule="auto"/>
              <w:rPr>
                <w:rFonts w:cs="Calibri"/>
                <w:b/>
                <w:sz w:val="24"/>
                <w:szCs w:val="24"/>
              </w:rPr>
            </w:pPr>
            <w:r w:rsidRPr="00576C89">
              <w:rPr>
                <w:rFonts w:cs="Calibri"/>
                <w:b/>
                <w:sz w:val="24"/>
                <w:szCs w:val="24"/>
              </w:rPr>
              <w:t>Relative density</w:t>
            </w:r>
          </w:p>
        </w:tc>
        <w:tc>
          <w:tcPr>
            <w:tcW w:w="2273" w:type="dxa"/>
            <w:tcBorders>
              <w:top w:val="single" w:sz="4" w:space="0" w:color="auto"/>
              <w:left w:val="single" w:sz="4" w:space="0" w:color="auto"/>
              <w:bottom w:val="single" w:sz="4" w:space="0" w:color="auto"/>
              <w:right w:val="single" w:sz="8" w:space="0" w:color="auto"/>
            </w:tcBorders>
          </w:tcPr>
          <w:p w14:paraId="30BB4673" w14:textId="77777777" w:rsidR="00EA60D8" w:rsidRPr="00576C89" w:rsidRDefault="005C3D2E" w:rsidP="00475253">
            <w:pPr>
              <w:spacing w:after="0" w:line="240" w:lineRule="auto"/>
              <w:rPr>
                <w:rFonts w:cs="Calibri"/>
                <w:sz w:val="24"/>
                <w:szCs w:val="24"/>
              </w:rPr>
            </w:pPr>
            <w:r w:rsidRPr="005C3D2E">
              <w:rPr>
                <w:rFonts w:cs="Calibri"/>
                <w:sz w:val="24"/>
                <w:szCs w:val="24"/>
              </w:rPr>
              <w:t>2.044 g/cm</w:t>
            </w:r>
            <w:r w:rsidRPr="005C3D2E">
              <w:rPr>
                <w:rFonts w:cs="Calibri"/>
                <w:sz w:val="24"/>
                <w:szCs w:val="24"/>
                <w:vertAlign w:val="superscript"/>
              </w:rPr>
              <w:t>3</w:t>
            </w:r>
          </w:p>
        </w:tc>
      </w:tr>
      <w:tr w:rsidR="00EA60D8" w:rsidRPr="00475253" w14:paraId="67D1C4CC"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2C555128" w14:textId="77777777" w:rsidR="00EA60D8" w:rsidRPr="00576C89" w:rsidRDefault="00EA60D8" w:rsidP="00475253">
            <w:pPr>
              <w:spacing w:after="0" w:line="240" w:lineRule="auto"/>
              <w:rPr>
                <w:rFonts w:cs="Calibri"/>
                <w:b/>
                <w:sz w:val="24"/>
                <w:szCs w:val="24"/>
              </w:rPr>
            </w:pPr>
            <w:r w:rsidRPr="00576C89">
              <w:rPr>
                <w:rFonts w:cs="Calibri"/>
                <w:b/>
                <w:sz w:val="24"/>
                <w:szCs w:val="24"/>
              </w:rPr>
              <w:t>Vapour density</w:t>
            </w:r>
          </w:p>
        </w:tc>
        <w:tc>
          <w:tcPr>
            <w:tcW w:w="2268" w:type="dxa"/>
            <w:gridSpan w:val="4"/>
            <w:tcBorders>
              <w:top w:val="single" w:sz="4" w:space="0" w:color="auto"/>
              <w:left w:val="single" w:sz="4" w:space="0" w:color="auto"/>
              <w:bottom w:val="single" w:sz="4" w:space="0" w:color="auto"/>
              <w:right w:val="single" w:sz="4" w:space="0" w:color="auto"/>
            </w:tcBorders>
          </w:tcPr>
          <w:p w14:paraId="601741C6"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c>
          <w:tcPr>
            <w:tcW w:w="2864" w:type="dxa"/>
            <w:gridSpan w:val="3"/>
            <w:tcBorders>
              <w:top w:val="single" w:sz="4" w:space="0" w:color="auto"/>
              <w:left w:val="single" w:sz="4" w:space="0" w:color="auto"/>
              <w:bottom w:val="single" w:sz="4" w:space="0" w:color="auto"/>
              <w:right w:val="single" w:sz="4" w:space="0" w:color="auto"/>
            </w:tcBorders>
          </w:tcPr>
          <w:p w14:paraId="77432563" w14:textId="77777777" w:rsidR="00EA60D8" w:rsidRPr="00576C89" w:rsidRDefault="00EA60D8" w:rsidP="00475253">
            <w:pPr>
              <w:spacing w:after="0" w:line="240" w:lineRule="auto"/>
              <w:rPr>
                <w:rFonts w:cs="Calibri"/>
                <w:b/>
                <w:sz w:val="24"/>
                <w:szCs w:val="24"/>
              </w:rPr>
            </w:pPr>
            <w:r w:rsidRPr="00576C89">
              <w:rPr>
                <w:rFonts w:cs="Calibri"/>
                <w:b/>
                <w:sz w:val="24"/>
                <w:szCs w:val="24"/>
              </w:rPr>
              <w:t>Oxidizing properties</w:t>
            </w:r>
          </w:p>
        </w:tc>
        <w:tc>
          <w:tcPr>
            <w:tcW w:w="2273" w:type="dxa"/>
            <w:tcBorders>
              <w:top w:val="single" w:sz="4" w:space="0" w:color="auto"/>
              <w:left w:val="single" w:sz="4" w:space="0" w:color="auto"/>
              <w:bottom w:val="single" w:sz="4" w:space="0" w:color="auto"/>
              <w:right w:val="single" w:sz="8" w:space="0" w:color="auto"/>
            </w:tcBorders>
          </w:tcPr>
          <w:p w14:paraId="65FE4CB6"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No data available</w:t>
            </w:r>
          </w:p>
        </w:tc>
      </w:tr>
      <w:tr w:rsidR="002E7664" w:rsidRPr="00475253" w14:paraId="437E23AC"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7577A86A" w14:textId="77777777" w:rsidR="002E7664" w:rsidRPr="00576C89" w:rsidRDefault="00BE72B7" w:rsidP="00475253">
            <w:pPr>
              <w:spacing w:after="0" w:line="240" w:lineRule="auto"/>
              <w:rPr>
                <w:rFonts w:cs="Calibri"/>
                <w:b/>
                <w:sz w:val="24"/>
                <w:szCs w:val="24"/>
              </w:rPr>
            </w:pPr>
            <w:r w:rsidRPr="00BE72B7">
              <w:rPr>
                <w:rFonts w:cs="Calibri"/>
                <w:b/>
                <w:sz w:val="24"/>
                <w:szCs w:val="24"/>
              </w:rPr>
              <w:t>Specific Gravity</w:t>
            </w:r>
          </w:p>
        </w:tc>
        <w:tc>
          <w:tcPr>
            <w:tcW w:w="2268" w:type="dxa"/>
            <w:gridSpan w:val="4"/>
            <w:tcBorders>
              <w:top w:val="single" w:sz="4" w:space="0" w:color="auto"/>
              <w:left w:val="single" w:sz="4" w:space="0" w:color="auto"/>
              <w:bottom w:val="single" w:sz="8" w:space="0" w:color="auto"/>
              <w:right w:val="single" w:sz="4" w:space="0" w:color="auto"/>
            </w:tcBorders>
          </w:tcPr>
          <w:p w14:paraId="0A84D057" w14:textId="77777777" w:rsidR="002E7664" w:rsidRPr="00576C89" w:rsidRDefault="002E7664" w:rsidP="00475253">
            <w:pPr>
              <w:spacing w:after="0" w:line="240" w:lineRule="auto"/>
              <w:rPr>
                <w:rFonts w:cs="Calibri"/>
                <w:sz w:val="24"/>
                <w:szCs w:val="24"/>
                <w:lang w:val="en-US"/>
              </w:rPr>
            </w:pPr>
            <w:r w:rsidRPr="002E7664">
              <w:rPr>
                <w:rFonts w:cs="Calibri"/>
                <w:sz w:val="24"/>
                <w:szCs w:val="24"/>
                <w:lang w:val="en-US"/>
              </w:rPr>
              <w:t>2.04</w:t>
            </w:r>
          </w:p>
        </w:tc>
        <w:tc>
          <w:tcPr>
            <w:tcW w:w="2864" w:type="dxa"/>
            <w:gridSpan w:val="3"/>
            <w:tcBorders>
              <w:top w:val="single" w:sz="4" w:space="0" w:color="auto"/>
              <w:left w:val="single" w:sz="4" w:space="0" w:color="auto"/>
              <w:bottom w:val="single" w:sz="8" w:space="0" w:color="auto"/>
              <w:right w:val="single" w:sz="4" w:space="0" w:color="auto"/>
            </w:tcBorders>
          </w:tcPr>
          <w:p w14:paraId="24394764" w14:textId="77777777" w:rsidR="002E7664" w:rsidRPr="00576C89" w:rsidRDefault="002E7664" w:rsidP="00475253">
            <w:pPr>
              <w:spacing w:after="0" w:line="240" w:lineRule="auto"/>
              <w:rPr>
                <w:rFonts w:cs="Calibri"/>
                <w:b/>
                <w:sz w:val="24"/>
                <w:szCs w:val="24"/>
              </w:rPr>
            </w:pPr>
          </w:p>
        </w:tc>
        <w:tc>
          <w:tcPr>
            <w:tcW w:w="2273" w:type="dxa"/>
            <w:tcBorders>
              <w:top w:val="single" w:sz="4" w:space="0" w:color="auto"/>
              <w:left w:val="single" w:sz="4" w:space="0" w:color="auto"/>
              <w:bottom w:val="single" w:sz="8" w:space="0" w:color="auto"/>
              <w:right w:val="single" w:sz="8" w:space="0" w:color="auto"/>
            </w:tcBorders>
          </w:tcPr>
          <w:p w14:paraId="44747A21" w14:textId="77777777" w:rsidR="002E7664" w:rsidRPr="00576C89" w:rsidRDefault="002E7664" w:rsidP="00475253">
            <w:pPr>
              <w:spacing w:after="0" w:line="240" w:lineRule="auto"/>
              <w:rPr>
                <w:rFonts w:cs="Calibri"/>
                <w:sz w:val="24"/>
                <w:szCs w:val="24"/>
                <w:lang w:val="en-US"/>
              </w:rPr>
            </w:pPr>
          </w:p>
        </w:tc>
      </w:tr>
      <w:tr w:rsidR="00EA60D8" w:rsidRPr="00475253" w14:paraId="01CC93B6"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5EDE08F" w14:textId="77777777" w:rsidR="00EA60D8" w:rsidRPr="00576C89" w:rsidRDefault="00EA60D8" w:rsidP="00475253">
            <w:pPr>
              <w:spacing w:after="0" w:line="240" w:lineRule="auto"/>
              <w:rPr>
                <w:rFonts w:cs="Calibri"/>
                <w:sz w:val="24"/>
                <w:szCs w:val="24"/>
              </w:rPr>
            </w:pPr>
            <w:r w:rsidRPr="0079518D">
              <w:rPr>
                <w:rFonts w:cs="Calibri"/>
                <w:b/>
                <w:bCs/>
                <w:sz w:val="28"/>
                <w:szCs w:val="28"/>
              </w:rPr>
              <w:t>SECTION 10: Stability and Reactivity</w:t>
            </w:r>
          </w:p>
        </w:tc>
      </w:tr>
      <w:tr w:rsidR="00EA60D8" w:rsidRPr="00475253" w14:paraId="11DC7336"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204B64B7" w14:textId="77777777" w:rsidR="00EA60D8" w:rsidRPr="00576C89" w:rsidRDefault="00EA60D8" w:rsidP="00475253">
            <w:pPr>
              <w:spacing w:after="0" w:line="240" w:lineRule="auto"/>
              <w:rPr>
                <w:rFonts w:cs="Calibri"/>
                <w:sz w:val="24"/>
                <w:szCs w:val="24"/>
              </w:rPr>
            </w:pPr>
            <w:r w:rsidRPr="00576C89">
              <w:rPr>
                <w:rFonts w:cs="Calibri"/>
                <w:b/>
                <w:bCs/>
                <w:sz w:val="24"/>
                <w:szCs w:val="24"/>
              </w:rPr>
              <w:t>Reactive Hazard</w:t>
            </w:r>
          </w:p>
        </w:tc>
        <w:tc>
          <w:tcPr>
            <w:tcW w:w="7405" w:type="dxa"/>
            <w:gridSpan w:val="8"/>
            <w:tcBorders>
              <w:top w:val="single" w:sz="4" w:space="0" w:color="auto"/>
              <w:left w:val="single" w:sz="4" w:space="0" w:color="auto"/>
              <w:bottom w:val="single" w:sz="4" w:space="0" w:color="auto"/>
              <w:right w:val="single" w:sz="8" w:space="0" w:color="auto"/>
            </w:tcBorders>
          </w:tcPr>
          <w:p w14:paraId="076391C9" w14:textId="77777777" w:rsidR="00EA60D8" w:rsidRPr="00576C89" w:rsidRDefault="005C3D2E" w:rsidP="00475253">
            <w:pPr>
              <w:spacing w:after="0" w:line="240" w:lineRule="auto"/>
              <w:rPr>
                <w:rFonts w:cs="Calibri"/>
                <w:sz w:val="24"/>
                <w:szCs w:val="24"/>
              </w:rPr>
            </w:pPr>
            <w:r w:rsidRPr="005C3D2E">
              <w:rPr>
                <w:rFonts w:cs="Calibri"/>
                <w:sz w:val="24"/>
                <w:szCs w:val="24"/>
                <w:lang w:val="en-US"/>
              </w:rPr>
              <w:t>Yes</w:t>
            </w:r>
          </w:p>
        </w:tc>
      </w:tr>
      <w:tr w:rsidR="00EA60D8" w:rsidRPr="00475253" w14:paraId="5FE08FD3"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13C9204" w14:textId="77777777" w:rsidR="00EA60D8" w:rsidRPr="00576C89" w:rsidRDefault="00EA60D8" w:rsidP="00475253">
            <w:pPr>
              <w:spacing w:after="0" w:line="240" w:lineRule="auto"/>
              <w:rPr>
                <w:rFonts w:cs="Calibri"/>
                <w:sz w:val="24"/>
                <w:szCs w:val="24"/>
              </w:rPr>
            </w:pPr>
            <w:r w:rsidRPr="00576C89">
              <w:rPr>
                <w:rFonts w:cs="Calibri"/>
                <w:b/>
                <w:bCs/>
                <w:sz w:val="24"/>
                <w:szCs w:val="24"/>
              </w:rPr>
              <w:t>Stability</w:t>
            </w:r>
          </w:p>
        </w:tc>
        <w:tc>
          <w:tcPr>
            <w:tcW w:w="7405" w:type="dxa"/>
            <w:gridSpan w:val="8"/>
            <w:tcBorders>
              <w:top w:val="single" w:sz="4" w:space="0" w:color="auto"/>
              <w:left w:val="single" w:sz="4" w:space="0" w:color="auto"/>
              <w:bottom w:val="single" w:sz="4" w:space="0" w:color="auto"/>
              <w:right w:val="single" w:sz="8" w:space="0" w:color="auto"/>
            </w:tcBorders>
          </w:tcPr>
          <w:p w14:paraId="1BBA9486" w14:textId="77777777" w:rsidR="00EA60D8" w:rsidRPr="00576C89" w:rsidRDefault="005C3D2E" w:rsidP="00475253">
            <w:pPr>
              <w:spacing w:after="0" w:line="240" w:lineRule="auto"/>
              <w:rPr>
                <w:rFonts w:cs="Calibri"/>
                <w:sz w:val="24"/>
                <w:szCs w:val="24"/>
              </w:rPr>
            </w:pPr>
            <w:r w:rsidRPr="005C3D2E">
              <w:rPr>
                <w:rFonts w:cs="Calibri"/>
                <w:sz w:val="24"/>
                <w:szCs w:val="24"/>
                <w:lang w:val="en-US"/>
              </w:rPr>
              <w:t>Water reactive. Moisture sensitive. Air sensitive.</w:t>
            </w:r>
          </w:p>
        </w:tc>
      </w:tr>
      <w:tr w:rsidR="00EA60D8" w:rsidRPr="00475253" w14:paraId="29A29252"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44FA85DE" w14:textId="77777777" w:rsidR="00EA60D8" w:rsidRPr="00576C89" w:rsidRDefault="00EA60D8" w:rsidP="00475253">
            <w:pPr>
              <w:spacing w:after="0" w:line="240" w:lineRule="auto"/>
              <w:rPr>
                <w:rFonts w:cs="Calibri"/>
                <w:sz w:val="24"/>
                <w:szCs w:val="24"/>
              </w:rPr>
            </w:pPr>
            <w:r w:rsidRPr="00576C89">
              <w:rPr>
                <w:rFonts w:cs="Calibri"/>
                <w:b/>
                <w:bCs/>
                <w:sz w:val="24"/>
                <w:szCs w:val="24"/>
              </w:rPr>
              <w:t>Conditions to Avoid</w:t>
            </w:r>
          </w:p>
        </w:tc>
        <w:tc>
          <w:tcPr>
            <w:tcW w:w="7405" w:type="dxa"/>
            <w:gridSpan w:val="8"/>
            <w:tcBorders>
              <w:top w:val="single" w:sz="4" w:space="0" w:color="auto"/>
              <w:left w:val="single" w:sz="4" w:space="0" w:color="auto"/>
              <w:bottom w:val="single" w:sz="4" w:space="0" w:color="auto"/>
              <w:right w:val="single" w:sz="8" w:space="0" w:color="auto"/>
            </w:tcBorders>
          </w:tcPr>
          <w:p w14:paraId="59EE64EC" w14:textId="77777777" w:rsidR="00EA60D8" w:rsidRPr="00576C89" w:rsidRDefault="005C3D2E" w:rsidP="00475253">
            <w:pPr>
              <w:spacing w:after="0" w:line="240" w:lineRule="auto"/>
              <w:rPr>
                <w:rFonts w:cs="Calibri"/>
                <w:sz w:val="24"/>
                <w:szCs w:val="24"/>
              </w:rPr>
            </w:pPr>
            <w:r w:rsidRPr="005C3D2E">
              <w:rPr>
                <w:rFonts w:cs="Calibri"/>
                <w:sz w:val="24"/>
                <w:szCs w:val="24"/>
                <w:lang w:val="en-US"/>
              </w:rPr>
              <w:t>Avoid dust formation. Incompatible products. Excess heat. Exposure to moist air or water.</w:t>
            </w:r>
          </w:p>
        </w:tc>
      </w:tr>
      <w:tr w:rsidR="00EA60D8" w:rsidRPr="00475253" w14:paraId="3A61FFB9"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CD40C6F" w14:textId="77777777" w:rsidR="00EA60D8" w:rsidRPr="00576C89" w:rsidRDefault="00EA60D8" w:rsidP="00475253">
            <w:pPr>
              <w:spacing w:after="0" w:line="240" w:lineRule="auto"/>
              <w:rPr>
                <w:rFonts w:cs="Calibri"/>
                <w:sz w:val="24"/>
                <w:szCs w:val="24"/>
              </w:rPr>
            </w:pPr>
            <w:r w:rsidRPr="00576C89">
              <w:rPr>
                <w:rFonts w:cs="Calibri"/>
                <w:b/>
                <w:bCs/>
                <w:sz w:val="24"/>
                <w:szCs w:val="24"/>
              </w:rPr>
              <w:t>Incompatible Materials</w:t>
            </w:r>
          </w:p>
        </w:tc>
        <w:tc>
          <w:tcPr>
            <w:tcW w:w="7405" w:type="dxa"/>
            <w:gridSpan w:val="8"/>
            <w:tcBorders>
              <w:top w:val="single" w:sz="4" w:space="0" w:color="auto"/>
              <w:left w:val="single" w:sz="4" w:space="0" w:color="auto"/>
              <w:bottom w:val="single" w:sz="4" w:space="0" w:color="auto"/>
              <w:right w:val="single" w:sz="8" w:space="0" w:color="auto"/>
            </w:tcBorders>
          </w:tcPr>
          <w:p w14:paraId="4DEDE473" w14:textId="77777777" w:rsidR="00EA60D8" w:rsidRPr="00576C89" w:rsidRDefault="005C3D2E" w:rsidP="00280473">
            <w:pPr>
              <w:autoSpaceDE w:val="0"/>
              <w:autoSpaceDN w:val="0"/>
              <w:adjustRightInd w:val="0"/>
              <w:spacing w:after="0" w:line="240" w:lineRule="auto"/>
              <w:jc w:val="both"/>
              <w:rPr>
                <w:rFonts w:cs="Calibri"/>
                <w:sz w:val="24"/>
                <w:szCs w:val="24"/>
                <w:lang w:val="en-US"/>
              </w:rPr>
            </w:pPr>
            <w:r w:rsidRPr="005C3D2E">
              <w:rPr>
                <w:rFonts w:cs="Calibri"/>
                <w:sz w:val="24"/>
                <w:szCs w:val="24"/>
                <w:lang w:val="en-US"/>
              </w:rPr>
              <w:t>Nitro compounds, Organic materials, Magnesium, Copper, Water, reacts violently with: Metals, Light metals, contact with aluminum, tin and zinc liberates hydrogen gas. Contact with n formation of shock</w:t>
            </w:r>
            <w:r>
              <w:rPr>
                <w:rFonts w:cs="Calibri"/>
                <w:sz w:val="24"/>
                <w:szCs w:val="24"/>
                <w:lang w:val="en-US"/>
              </w:rPr>
              <w:t xml:space="preserve"> </w:t>
            </w:r>
            <w:r w:rsidRPr="005C3D2E">
              <w:rPr>
                <w:rFonts w:cs="Calibri"/>
                <w:sz w:val="24"/>
                <w:szCs w:val="24"/>
                <w:lang w:val="en-US"/>
              </w:rPr>
              <w:t>sensitive salts., vigorous reaction with: Alkali metals, Halogens, Azides, Anhydrides</w:t>
            </w:r>
            <w:r>
              <w:rPr>
                <w:rFonts w:cs="Calibri"/>
                <w:sz w:val="24"/>
                <w:szCs w:val="24"/>
                <w:lang w:val="en-US"/>
              </w:rPr>
              <w:t>.</w:t>
            </w:r>
          </w:p>
        </w:tc>
      </w:tr>
      <w:tr w:rsidR="00EA60D8" w:rsidRPr="00475253" w14:paraId="3AC4A781"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5C9C1DEB" w14:textId="77777777" w:rsidR="00EA60D8" w:rsidRPr="00576C89" w:rsidRDefault="00EA60D8" w:rsidP="00475253">
            <w:pPr>
              <w:spacing w:after="0" w:line="240" w:lineRule="auto"/>
              <w:rPr>
                <w:rFonts w:cs="Calibri"/>
                <w:sz w:val="24"/>
                <w:szCs w:val="24"/>
              </w:rPr>
            </w:pPr>
            <w:r w:rsidRPr="00576C89">
              <w:rPr>
                <w:rFonts w:cs="Calibri"/>
                <w:b/>
                <w:bCs/>
                <w:sz w:val="24"/>
                <w:szCs w:val="24"/>
              </w:rPr>
              <w:t>Hazardous Decomposition Products</w:t>
            </w:r>
          </w:p>
        </w:tc>
        <w:tc>
          <w:tcPr>
            <w:tcW w:w="7405" w:type="dxa"/>
            <w:gridSpan w:val="8"/>
            <w:tcBorders>
              <w:top w:val="single" w:sz="4" w:space="0" w:color="auto"/>
              <w:left w:val="single" w:sz="4" w:space="0" w:color="auto"/>
              <w:bottom w:val="single" w:sz="4" w:space="0" w:color="auto"/>
              <w:right w:val="single" w:sz="8" w:space="0" w:color="auto"/>
            </w:tcBorders>
          </w:tcPr>
          <w:p w14:paraId="6C34A5AC" w14:textId="77777777" w:rsidR="00EA60D8" w:rsidRPr="00576C89" w:rsidRDefault="00EA60D8" w:rsidP="007036A4">
            <w:pPr>
              <w:autoSpaceDE w:val="0"/>
              <w:autoSpaceDN w:val="0"/>
              <w:adjustRightInd w:val="0"/>
              <w:spacing w:after="0" w:line="240" w:lineRule="auto"/>
              <w:rPr>
                <w:rFonts w:cs="Calibri"/>
                <w:sz w:val="24"/>
                <w:szCs w:val="24"/>
                <w:lang w:val="en-US"/>
              </w:rPr>
            </w:pPr>
            <w:r w:rsidRPr="00576C89">
              <w:rPr>
                <w:rFonts w:cs="Calibri"/>
                <w:sz w:val="24"/>
                <w:szCs w:val="24"/>
                <w:lang w:val="en-US"/>
              </w:rPr>
              <w:t xml:space="preserve">Hazardous decomposition products </w:t>
            </w:r>
            <w:r w:rsidR="00280473" w:rsidRPr="00576C89">
              <w:rPr>
                <w:rFonts w:cs="Calibri"/>
                <w:sz w:val="24"/>
                <w:szCs w:val="24"/>
                <w:lang w:val="en-US"/>
              </w:rPr>
              <w:t xml:space="preserve">formed under fire conditions. </w:t>
            </w:r>
            <w:r w:rsidRPr="00576C89">
              <w:rPr>
                <w:rFonts w:cs="Calibri"/>
                <w:sz w:val="24"/>
                <w:szCs w:val="24"/>
                <w:lang w:val="en-US"/>
              </w:rPr>
              <w:t>Potassium oxides</w:t>
            </w:r>
          </w:p>
        </w:tc>
      </w:tr>
      <w:tr w:rsidR="00EA60D8" w:rsidRPr="00475253" w14:paraId="77791021"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255AC89F" w14:textId="77777777" w:rsidR="00EA60D8" w:rsidRPr="00576C89" w:rsidRDefault="00EA60D8" w:rsidP="00475253">
            <w:pPr>
              <w:spacing w:after="0" w:line="240" w:lineRule="auto"/>
              <w:rPr>
                <w:rFonts w:cs="Calibri"/>
                <w:sz w:val="24"/>
                <w:szCs w:val="24"/>
              </w:rPr>
            </w:pPr>
            <w:r w:rsidRPr="00576C89">
              <w:rPr>
                <w:rFonts w:cs="Calibri"/>
                <w:b/>
                <w:bCs/>
                <w:sz w:val="24"/>
                <w:szCs w:val="24"/>
              </w:rPr>
              <w:t>Hazardous Polymerization</w:t>
            </w:r>
          </w:p>
        </w:tc>
        <w:tc>
          <w:tcPr>
            <w:tcW w:w="7405" w:type="dxa"/>
            <w:gridSpan w:val="8"/>
            <w:tcBorders>
              <w:top w:val="single" w:sz="4" w:space="0" w:color="auto"/>
              <w:left w:val="single" w:sz="4" w:space="0" w:color="auto"/>
              <w:bottom w:val="single" w:sz="4" w:space="0" w:color="auto"/>
              <w:right w:val="single" w:sz="8" w:space="0" w:color="auto"/>
            </w:tcBorders>
          </w:tcPr>
          <w:p w14:paraId="26CF3D8D" w14:textId="77777777" w:rsidR="00EA60D8" w:rsidRPr="00576C89" w:rsidRDefault="005C3D2E" w:rsidP="00475253">
            <w:pPr>
              <w:spacing w:after="0" w:line="240" w:lineRule="auto"/>
              <w:rPr>
                <w:rFonts w:cs="Calibri"/>
                <w:sz w:val="24"/>
                <w:szCs w:val="24"/>
              </w:rPr>
            </w:pPr>
            <w:r w:rsidRPr="005C3D2E">
              <w:rPr>
                <w:rFonts w:cs="Calibri"/>
                <w:sz w:val="24"/>
                <w:szCs w:val="24"/>
              </w:rPr>
              <w:t>Hazardous polymerization does not occur.</w:t>
            </w:r>
          </w:p>
        </w:tc>
      </w:tr>
      <w:tr w:rsidR="00EA60D8" w:rsidRPr="00475253" w14:paraId="5B9C1A0D"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7A6CADE2" w14:textId="77777777" w:rsidR="00EA60D8" w:rsidRPr="00576C89" w:rsidRDefault="00EA60D8" w:rsidP="00475253">
            <w:pPr>
              <w:spacing w:after="0" w:line="240" w:lineRule="auto"/>
              <w:rPr>
                <w:rFonts w:cs="Calibri"/>
                <w:sz w:val="24"/>
                <w:szCs w:val="24"/>
              </w:rPr>
            </w:pPr>
            <w:r w:rsidRPr="00576C89">
              <w:rPr>
                <w:rFonts w:cs="Calibri"/>
                <w:b/>
                <w:bCs/>
                <w:sz w:val="24"/>
                <w:szCs w:val="24"/>
              </w:rPr>
              <w:t>Hazardous Reactions</w:t>
            </w:r>
          </w:p>
        </w:tc>
        <w:tc>
          <w:tcPr>
            <w:tcW w:w="7405" w:type="dxa"/>
            <w:gridSpan w:val="8"/>
            <w:tcBorders>
              <w:top w:val="single" w:sz="4" w:space="0" w:color="auto"/>
              <w:left w:val="single" w:sz="4" w:space="0" w:color="auto"/>
              <w:bottom w:val="single" w:sz="8" w:space="0" w:color="auto"/>
              <w:right w:val="single" w:sz="8" w:space="0" w:color="auto"/>
            </w:tcBorders>
          </w:tcPr>
          <w:p w14:paraId="3657A685" w14:textId="77777777" w:rsidR="00EA60D8" w:rsidRPr="00576C89" w:rsidRDefault="00280473" w:rsidP="00475253">
            <w:pPr>
              <w:spacing w:after="0" w:line="240" w:lineRule="auto"/>
              <w:rPr>
                <w:rFonts w:cs="Calibri"/>
                <w:sz w:val="24"/>
                <w:szCs w:val="24"/>
              </w:rPr>
            </w:pPr>
            <w:r w:rsidRPr="00280473">
              <w:rPr>
                <w:rFonts w:cs="Calibri"/>
                <w:sz w:val="24"/>
                <w:szCs w:val="24"/>
              </w:rPr>
              <w:t>None under normal processing.</w:t>
            </w:r>
          </w:p>
        </w:tc>
      </w:tr>
      <w:tr w:rsidR="00EA60D8" w:rsidRPr="00475253" w14:paraId="29583C8B"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600134EC" w14:textId="77777777" w:rsidR="00EA60D8" w:rsidRPr="00475253" w:rsidRDefault="00EA60D8" w:rsidP="00475253">
            <w:pPr>
              <w:spacing w:after="0" w:line="240" w:lineRule="auto"/>
              <w:rPr>
                <w:rFonts w:cs="Calibri"/>
                <w:sz w:val="28"/>
                <w:szCs w:val="28"/>
              </w:rPr>
            </w:pPr>
            <w:r w:rsidRPr="00475253">
              <w:rPr>
                <w:rFonts w:cs="Calibri"/>
                <w:b/>
                <w:bCs/>
                <w:sz w:val="28"/>
                <w:szCs w:val="28"/>
              </w:rPr>
              <w:t>SECTION 11: Toxicological Information</w:t>
            </w:r>
          </w:p>
        </w:tc>
      </w:tr>
      <w:tr w:rsidR="00EA60D8" w:rsidRPr="00475253" w14:paraId="43C376B0"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39176F2C" w14:textId="77777777" w:rsidR="00EA60D8" w:rsidRPr="00475253" w:rsidRDefault="00EA60D8" w:rsidP="00475253">
            <w:pPr>
              <w:spacing w:after="0" w:line="240" w:lineRule="auto"/>
              <w:rPr>
                <w:rFonts w:cs="Calibri"/>
                <w:sz w:val="24"/>
                <w:szCs w:val="24"/>
              </w:rPr>
            </w:pPr>
            <w:r w:rsidRPr="00475253">
              <w:rPr>
                <w:rFonts w:cs="Calibri"/>
                <w:b/>
                <w:bCs/>
                <w:sz w:val="24"/>
                <w:szCs w:val="24"/>
              </w:rPr>
              <w:t>Acute toxicity</w:t>
            </w:r>
          </w:p>
        </w:tc>
        <w:tc>
          <w:tcPr>
            <w:tcW w:w="7405" w:type="dxa"/>
            <w:gridSpan w:val="8"/>
            <w:tcBorders>
              <w:top w:val="single" w:sz="4" w:space="0" w:color="auto"/>
              <w:left w:val="single" w:sz="4" w:space="0" w:color="auto"/>
              <w:bottom w:val="single" w:sz="4" w:space="0" w:color="auto"/>
              <w:right w:val="single" w:sz="8" w:space="0" w:color="auto"/>
            </w:tcBorders>
          </w:tcPr>
          <w:p w14:paraId="5310BA2F" w14:textId="1DA3DECE" w:rsidR="00EA60D8" w:rsidRPr="00576C89" w:rsidRDefault="00EA60D8" w:rsidP="00475253">
            <w:pPr>
              <w:spacing w:after="0" w:line="240" w:lineRule="auto"/>
              <w:rPr>
                <w:rFonts w:cs="Calibri"/>
                <w:sz w:val="24"/>
                <w:szCs w:val="24"/>
              </w:rPr>
            </w:pPr>
            <w:r w:rsidRPr="00576C89">
              <w:rPr>
                <w:rFonts w:cs="Calibri"/>
                <w:sz w:val="24"/>
                <w:szCs w:val="24"/>
                <w:lang w:val="en-US"/>
              </w:rPr>
              <w:t>LD</w:t>
            </w:r>
            <w:r w:rsidRPr="00576C89">
              <w:rPr>
                <w:rFonts w:cs="Calibri"/>
                <w:sz w:val="24"/>
                <w:szCs w:val="24"/>
                <w:vertAlign w:val="subscript"/>
                <w:lang w:val="en-US"/>
              </w:rPr>
              <w:t>50</w:t>
            </w:r>
            <w:r w:rsidRPr="00576C89">
              <w:rPr>
                <w:rFonts w:cs="Calibri"/>
                <w:sz w:val="24"/>
                <w:szCs w:val="24"/>
                <w:lang w:val="en-US"/>
              </w:rPr>
              <w:t xml:space="preserve"> Oral - </w:t>
            </w:r>
            <w:r w:rsidR="009A396A" w:rsidRPr="00576C89">
              <w:rPr>
                <w:rFonts w:cs="Calibri"/>
                <w:sz w:val="24"/>
                <w:szCs w:val="24"/>
                <w:lang w:val="en-US"/>
              </w:rPr>
              <w:t>2</w:t>
            </w:r>
            <w:r w:rsidR="00FA7216">
              <w:rPr>
                <w:rFonts w:cs="Calibri"/>
                <w:sz w:val="24"/>
                <w:szCs w:val="24"/>
                <w:lang w:val="en-US"/>
              </w:rPr>
              <w:t>73</w:t>
            </w:r>
            <w:r w:rsidR="009A396A" w:rsidRPr="00576C89">
              <w:rPr>
                <w:rFonts w:cs="Calibri"/>
                <w:sz w:val="24"/>
                <w:szCs w:val="24"/>
                <w:lang w:val="en-US"/>
              </w:rPr>
              <w:t xml:space="preserve"> mg/kg (Rat)</w:t>
            </w:r>
          </w:p>
        </w:tc>
      </w:tr>
      <w:tr w:rsidR="00EA60D8" w:rsidRPr="00475253" w14:paraId="4EDE6D90"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3CAD2111" w14:textId="77777777" w:rsidR="00EA60D8" w:rsidRPr="00475253" w:rsidRDefault="00EA60D8" w:rsidP="00475253">
            <w:pPr>
              <w:spacing w:after="0" w:line="240" w:lineRule="auto"/>
              <w:rPr>
                <w:rFonts w:cs="Calibri"/>
                <w:sz w:val="24"/>
                <w:szCs w:val="24"/>
              </w:rPr>
            </w:pPr>
            <w:r w:rsidRPr="00475253">
              <w:rPr>
                <w:rFonts w:cs="Calibri"/>
                <w:b/>
                <w:bCs/>
                <w:sz w:val="24"/>
                <w:szCs w:val="24"/>
              </w:rPr>
              <w:t>Carcinogenicity</w:t>
            </w:r>
          </w:p>
        </w:tc>
        <w:tc>
          <w:tcPr>
            <w:tcW w:w="7405" w:type="dxa"/>
            <w:gridSpan w:val="8"/>
            <w:tcBorders>
              <w:top w:val="single" w:sz="4" w:space="0" w:color="auto"/>
              <w:left w:val="single" w:sz="4" w:space="0" w:color="auto"/>
              <w:bottom w:val="single" w:sz="8" w:space="0" w:color="auto"/>
              <w:right w:val="single" w:sz="8" w:space="0" w:color="auto"/>
            </w:tcBorders>
          </w:tcPr>
          <w:p w14:paraId="58DA6EED" w14:textId="77777777" w:rsidR="00EA60D8" w:rsidRPr="00576C89" w:rsidRDefault="009A396A" w:rsidP="004F75AC">
            <w:pPr>
              <w:autoSpaceDE w:val="0"/>
              <w:autoSpaceDN w:val="0"/>
              <w:adjustRightInd w:val="0"/>
              <w:spacing w:after="0" w:line="240" w:lineRule="auto"/>
              <w:rPr>
                <w:rFonts w:cs="Calibri"/>
                <w:sz w:val="24"/>
                <w:szCs w:val="24"/>
                <w:lang w:val="en-US"/>
              </w:rPr>
            </w:pPr>
            <w:r w:rsidRPr="00576C89">
              <w:rPr>
                <w:rFonts w:cs="Calibri"/>
                <w:sz w:val="24"/>
                <w:szCs w:val="24"/>
                <w:lang w:val="en-US"/>
              </w:rPr>
              <w:t>Not listed</w:t>
            </w:r>
          </w:p>
        </w:tc>
      </w:tr>
      <w:tr w:rsidR="00EA60D8" w:rsidRPr="00475253" w14:paraId="5C914C32"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487C1DD5" w14:textId="77777777" w:rsidR="00EA60D8" w:rsidRPr="00475253" w:rsidRDefault="00EA60D8" w:rsidP="00475253">
            <w:pPr>
              <w:spacing w:after="0" w:line="240" w:lineRule="auto"/>
              <w:rPr>
                <w:rFonts w:cs="Calibri"/>
                <w:sz w:val="24"/>
                <w:szCs w:val="24"/>
              </w:rPr>
            </w:pPr>
            <w:r w:rsidRPr="00475253">
              <w:rPr>
                <w:rFonts w:cs="Calibri"/>
                <w:b/>
                <w:bCs/>
                <w:sz w:val="28"/>
                <w:szCs w:val="24"/>
              </w:rPr>
              <w:t>SECTION 12: Ecological Information</w:t>
            </w:r>
          </w:p>
        </w:tc>
      </w:tr>
      <w:tr w:rsidR="00EA60D8" w:rsidRPr="00475253" w14:paraId="693B0D38"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4D24EF82" w14:textId="77777777" w:rsidR="00EA60D8" w:rsidRPr="00475253" w:rsidRDefault="00EA60D8" w:rsidP="00475253">
            <w:pPr>
              <w:spacing w:after="0" w:line="240" w:lineRule="auto"/>
              <w:rPr>
                <w:rFonts w:cs="Calibri"/>
                <w:sz w:val="24"/>
                <w:szCs w:val="24"/>
              </w:rPr>
            </w:pPr>
            <w:r w:rsidRPr="00475253">
              <w:rPr>
                <w:rFonts w:cs="Calibri"/>
                <w:b/>
                <w:bCs/>
                <w:sz w:val="24"/>
                <w:szCs w:val="24"/>
              </w:rPr>
              <w:t>Eco toxicity</w:t>
            </w:r>
          </w:p>
        </w:tc>
        <w:tc>
          <w:tcPr>
            <w:tcW w:w="7405" w:type="dxa"/>
            <w:gridSpan w:val="8"/>
            <w:tcBorders>
              <w:top w:val="single" w:sz="4" w:space="0" w:color="auto"/>
              <w:left w:val="single" w:sz="4" w:space="0" w:color="auto"/>
              <w:bottom w:val="single" w:sz="4" w:space="0" w:color="auto"/>
              <w:right w:val="single" w:sz="8" w:space="0" w:color="auto"/>
            </w:tcBorders>
          </w:tcPr>
          <w:p w14:paraId="1D0523CC" w14:textId="77777777" w:rsidR="00EA60D8" w:rsidRPr="00576C89" w:rsidRDefault="009A396A" w:rsidP="00843C7F">
            <w:pPr>
              <w:spacing w:after="0" w:line="240" w:lineRule="auto"/>
              <w:rPr>
                <w:rFonts w:cs="Calibri"/>
                <w:sz w:val="24"/>
                <w:szCs w:val="24"/>
              </w:rPr>
            </w:pPr>
            <w:r w:rsidRPr="00576C89">
              <w:rPr>
                <w:rFonts w:cs="Calibri"/>
                <w:sz w:val="24"/>
                <w:szCs w:val="24"/>
                <w:lang w:val="en-US"/>
              </w:rPr>
              <w:t>LC</w:t>
            </w:r>
            <w:r w:rsidRPr="00576C89">
              <w:rPr>
                <w:rFonts w:cs="Calibri"/>
                <w:sz w:val="24"/>
                <w:szCs w:val="24"/>
                <w:vertAlign w:val="subscript"/>
                <w:lang w:val="en-US"/>
              </w:rPr>
              <w:t>50</w:t>
            </w:r>
            <w:r w:rsidRPr="00576C89">
              <w:rPr>
                <w:rFonts w:cs="Calibri"/>
                <w:sz w:val="24"/>
                <w:szCs w:val="24"/>
                <w:lang w:val="en-US"/>
              </w:rPr>
              <w:t>: = 80 mg/L, 96h static (Gambusia affinis)</w:t>
            </w:r>
          </w:p>
        </w:tc>
      </w:tr>
      <w:tr w:rsidR="00EA60D8" w:rsidRPr="00475253" w14:paraId="0D78E78C"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1976FB75" w14:textId="77777777" w:rsidR="00EA60D8" w:rsidRPr="00475253" w:rsidRDefault="00EA60D8" w:rsidP="00475253">
            <w:pPr>
              <w:spacing w:after="0" w:line="240" w:lineRule="auto"/>
              <w:rPr>
                <w:rFonts w:cs="Calibri"/>
                <w:sz w:val="24"/>
                <w:szCs w:val="24"/>
              </w:rPr>
            </w:pPr>
            <w:r w:rsidRPr="00475253">
              <w:rPr>
                <w:rFonts w:cs="Calibri"/>
                <w:b/>
                <w:bCs/>
                <w:sz w:val="24"/>
                <w:szCs w:val="24"/>
              </w:rPr>
              <w:t>Other</w:t>
            </w:r>
          </w:p>
        </w:tc>
        <w:tc>
          <w:tcPr>
            <w:tcW w:w="7405" w:type="dxa"/>
            <w:gridSpan w:val="8"/>
            <w:tcBorders>
              <w:top w:val="single" w:sz="4" w:space="0" w:color="auto"/>
              <w:left w:val="single" w:sz="4" w:space="0" w:color="auto"/>
              <w:bottom w:val="single" w:sz="8" w:space="0" w:color="auto"/>
              <w:right w:val="single" w:sz="8" w:space="0" w:color="auto"/>
            </w:tcBorders>
          </w:tcPr>
          <w:p w14:paraId="04997061" w14:textId="77777777" w:rsidR="00EA60D8" w:rsidRPr="00576C89" w:rsidRDefault="00EA60D8" w:rsidP="00475253">
            <w:pPr>
              <w:spacing w:after="0" w:line="240" w:lineRule="auto"/>
              <w:rPr>
                <w:rFonts w:cs="Calibri"/>
                <w:sz w:val="24"/>
                <w:szCs w:val="24"/>
              </w:rPr>
            </w:pPr>
            <w:r w:rsidRPr="00576C89">
              <w:rPr>
                <w:rFonts w:cs="Calibri"/>
                <w:sz w:val="24"/>
                <w:szCs w:val="24"/>
                <w:lang w:val="en-US"/>
              </w:rPr>
              <w:t>Harmful to aquatic life.</w:t>
            </w:r>
          </w:p>
        </w:tc>
      </w:tr>
      <w:tr w:rsidR="00DC6CC4" w:rsidRPr="00475253" w14:paraId="0A5E5825" w14:textId="77777777" w:rsidTr="00932CDB">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11EEC5C" w14:textId="2A85E080" w:rsidR="00DC6CC4" w:rsidRPr="00576C89" w:rsidRDefault="00DC6CC4" w:rsidP="00475253">
            <w:pPr>
              <w:spacing w:after="0" w:line="240" w:lineRule="auto"/>
              <w:rPr>
                <w:rFonts w:cs="Calibri"/>
                <w:sz w:val="24"/>
                <w:szCs w:val="24"/>
                <w:lang w:val="en-US"/>
              </w:rPr>
            </w:pPr>
            <w:r w:rsidRPr="00475253">
              <w:rPr>
                <w:rFonts w:cs="Calibri"/>
                <w:b/>
                <w:bCs/>
                <w:sz w:val="28"/>
                <w:szCs w:val="28"/>
              </w:rPr>
              <w:t>SECTION 13: Disposal Considerations</w:t>
            </w:r>
          </w:p>
        </w:tc>
      </w:tr>
      <w:tr w:rsidR="006725C6" w:rsidRPr="00475253" w14:paraId="79D33B9E"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09C2AE14" w14:textId="491A4C93" w:rsidR="006725C6" w:rsidRPr="00475253" w:rsidRDefault="006725C6" w:rsidP="006725C6">
            <w:pPr>
              <w:spacing w:after="0" w:line="240" w:lineRule="auto"/>
              <w:rPr>
                <w:rFonts w:cs="Calibri"/>
                <w:b/>
                <w:bCs/>
                <w:sz w:val="24"/>
                <w:szCs w:val="24"/>
              </w:rPr>
            </w:pPr>
            <w:r w:rsidRPr="00475253">
              <w:rPr>
                <w:rFonts w:cs="Calibri"/>
                <w:b/>
                <w:bCs/>
                <w:sz w:val="24"/>
                <w:szCs w:val="24"/>
              </w:rPr>
              <w:t>Waste treatment methods</w:t>
            </w:r>
          </w:p>
        </w:tc>
        <w:tc>
          <w:tcPr>
            <w:tcW w:w="7405" w:type="dxa"/>
            <w:gridSpan w:val="8"/>
            <w:tcBorders>
              <w:top w:val="single" w:sz="4" w:space="0" w:color="auto"/>
              <w:left w:val="single" w:sz="4" w:space="0" w:color="auto"/>
              <w:bottom w:val="single" w:sz="4" w:space="0" w:color="auto"/>
              <w:right w:val="single" w:sz="8" w:space="0" w:color="auto"/>
            </w:tcBorders>
          </w:tcPr>
          <w:p w14:paraId="0C9CE393" w14:textId="10F8821D" w:rsidR="006725C6" w:rsidRPr="00576C89" w:rsidRDefault="006725C6" w:rsidP="006725C6">
            <w:pPr>
              <w:spacing w:after="0" w:line="240" w:lineRule="auto"/>
              <w:rPr>
                <w:rFonts w:cs="Calibri"/>
                <w:sz w:val="24"/>
                <w:szCs w:val="24"/>
                <w:lang w:val="en-US"/>
              </w:rPr>
            </w:pPr>
            <w:r w:rsidRPr="003F26E8">
              <w:rPr>
                <w:rFonts w:cs="Calibri"/>
                <w:sz w:val="24"/>
                <w:szCs w:val="24"/>
              </w:rPr>
              <w:t>Waste is classified as hazardous. Dispose of in accordance with the local regulations.</w:t>
            </w:r>
          </w:p>
        </w:tc>
      </w:tr>
      <w:tr w:rsidR="00DC6CC4" w:rsidRPr="00475253" w14:paraId="256FA98D" w14:textId="77777777" w:rsidTr="0018184C">
        <w:tc>
          <w:tcPr>
            <w:tcW w:w="3085" w:type="dxa"/>
            <w:gridSpan w:val="5"/>
            <w:tcBorders>
              <w:top w:val="single" w:sz="4" w:space="0" w:color="auto"/>
              <w:left w:val="single" w:sz="8" w:space="0" w:color="auto"/>
              <w:bottom w:val="single" w:sz="4" w:space="0" w:color="auto"/>
              <w:right w:val="single" w:sz="4" w:space="0" w:color="auto"/>
            </w:tcBorders>
          </w:tcPr>
          <w:p w14:paraId="6E530DCF" w14:textId="21850D22" w:rsidR="00DC6CC4" w:rsidRPr="00475253" w:rsidRDefault="00DC6CC4" w:rsidP="00DC6CC4">
            <w:pPr>
              <w:spacing w:after="0" w:line="240" w:lineRule="auto"/>
              <w:rPr>
                <w:rFonts w:cs="Calibri"/>
                <w:b/>
                <w:bCs/>
                <w:sz w:val="24"/>
                <w:szCs w:val="24"/>
              </w:rPr>
            </w:pPr>
            <w:r w:rsidRPr="00475253">
              <w:rPr>
                <w:rFonts w:cs="Calibri"/>
                <w:b/>
                <w:bCs/>
                <w:sz w:val="24"/>
                <w:szCs w:val="24"/>
              </w:rPr>
              <w:t>Product</w:t>
            </w:r>
          </w:p>
        </w:tc>
        <w:tc>
          <w:tcPr>
            <w:tcW w:w="7405" w:type="dxa"/>
            <w:gridSpan w:val="8"/>
            <w:tcBorders>
              <w:top w:val="single" w:sz="4" w:space="0" w:color="auto"/>
              <w:left w:val="single" w:sz="4" w:space="0" w:color="auto"/>
              <w:bottom w:val="single" w:sz="4" w:space="0" w:color="auto"/>
              <w:right w:val="single" w:sz="8" w:space="0" w:color="auto"/>
            </w:tcBorders>
          </w:tcPr>
          <w:p w14:paraId="0345BCFB" w14:textId="08559F5B" w:rsidR="00DC6CC4" w:rsidRPr="00576C89" w:rsidRDefault="00DC6CC4" w:rsidP="00DC6CC4">
            <w:pPr>
              <w:spacing w:after="0" w:line="240" w:lineRule="auto"/>
              <w:rPr>
                <w:rFonts w:cs="Calibri"/>
                <w:sz w:val="24"/>
                <w:szCs w:val="24"/>
                <w:lang w:val="en-US"/>
              </w:rPr>
            </w:pPr>
            <w:r w:rsidRPr="009A396A">
              <w:rPr>
                <w:rFonts w:cs="Calibri"/>
                <w:sz w:val="24"/>
                <w:szCs w:val="24"/>
                <w:lang w:val="en-US"/>
              </w:rPr>
              <w:t>Chemical waste generators must determine whether a discarded chemical is classified as a hazardous waste.  Chemical waste generators must also consult local, regional, and national hazardous waste regulations to ensure complete and accurate classification.</w:t>
            </w:r>
          </w:p>
        </w:tc>
      </w:tr>
      <w:tr w:rsidR="00DC6CC4" w:rsidRPr="00475253" w14:paraId="352462B4" w14:textId="77777777" w:rsidTr="0018184C">
        <w:tc>
          <w:tcPr>
            <w:tcW w:w="3085" w:type="dxa"/>
            <w:gridSpan w:val="5"/>
            <w:tcBorders>
              <w:top w:val="single" w:sz="4" w:space="0" w:color="auto"/>
              <w:left w:val="single" w:sz="8" w:space="0" w:color="auto"/>
              <w:bottom w:val="single" w:sz="8" w:space="0" w:color="auto"/>
              <w:right w:val="single" w:sz="4" w:space="0" w:color="auto"/>
            </w:tcBorders>
          </w:tcPr>
          <w:p w14:paraId="40C76E78" w14:textId="57CF1CE8" w:rsidR="00DC6CC4" w:rsidRPr="00475253" w:rsidRDefault="00DC6CC4" w:rsidP="00DC6CC4">
            <w:pPr>
              <w:spacing w:after="0" w:line="240" w:lineRule="auto"/>
              <w:rPr>
                <w:rFonts w:cs="Calibri"/>
                <w:b/>
                <w:bCs/>
                <w:sz w:val="24"/>
                <w:szCs w:val="24"/>
              </w:rPr>
            </w:pPr>
            <w:r w:rsidRPr="00475253">
              <w:rPr>
                <w:rFonts w:cs="Calibri"/>
                <w:b/>
                <w:bCs/>
                <w:sz w:val="24"/>
                <w:szCs w:val="24"/>
              </w:rPr>
              <w:t>Contaminated packaging</w:t>
            </w:r>
          </w:p>
        </w:tc>
        <w:tc>
          <w:tcPr>
            <w:tcW w:w="7405" w:type="dxa"/>
            <w:gridSpan w:val="8"/>
            <w:tcBorders>
              <w:top w:val="single" w:sz="4" w:space="0" w:color="auto"/>
              <w:left w:val="single" w:sz="4" w:space="0" w:color="auto"/>
              <w:bottom w:val="single" w:sz="8" w:space="0" w:color="auto"/>
              <w:right w:val="single" w:sz="8" w:space="0" w:color="auto"/>
            </w:tcBorders>
          </w:tcPr>
          <w:p w14:paraId="3DE5D4E0" w14:textId="3F94C89F" w:rsidR="00DC6CC4" w:rsidRPr="00576C89" w:rsidRDefault="00DC6CC4" w:rsidP="00DC6CC4">
            <w:pPr>
              <w:spacing w:after="0" w:line="240" w:lineRule="auto"/>
              <w:rPr>
                <w:rFonts w:cs="Calibri"/>
                <w:sz w:val="24"/>
                <w:szCs w:val="24"/>
                <w:lang w:val="en-US"/>
              </w:rPr>
            </w:pPr>
            <w:r w:rsidRPr="009A396A">
              <w:rPr>
                <w:rFonts w:cs="Calibri"/>
                <w:sz w:val="24"/>
                <w:szCs w:val="24"/>
                <w:lang w:val="en-US"/>
              </w:rPr>
              <w:t>Dispose of as unused product.</w:t>
            </w:r>
          </w:p>
        </w:tc>
      </w:tr>
      <w:tr w:rsidR="00AB7E42" w:rsidRPr="00475253" w14:paraId="14DF0978" w14:textId="77777777" w:rsidTr="00932CDB">
        <w:trPr>
          <w:trHeight w:val="204"/>
        </w:trPr>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1782ED87" w14:textId="0722685F" w:rsidR="00AB7E42" w:rsidRPr="00576C89" w:rsidRDefault="00AB7E42" w:rsidP="00DC6CC4">
            <w:pPr>
              <w:spacing w:after="0" w:line="240" w:lineRule="auto"/>
              <w:rPr>
                <w:rFonts w:cs="Calibri"/>
                <w:sz w:val="24"/>
                <w:szCs w:val="24"/>
                <w:lang w:val="en-US"/>
              </w:rPr>
            </w:pPr>
            <w:r w:rsidRPr="00475253">
              <w:rPr>
                <w:rFonts w:cs="Calibri"/>
                <w:b/>
                <w:bCs/>
                <w:sz w:val="28"/>
                <w:szCs w:val="28"/>
              </w:rPr>
              <w:t>SECTION 14: Transport Information</w:t>
            </w:r>
          </w:p>
        </w:tc>
      </w:tr>
      <w:tr w:rsidR="00AB7E42" w:rsidRPr="00475253" w14:paraId="24CAD07D" w14:textId="77777777" w:rsidTr="0018184C">
        <w:trPr>
          <w:trHeight w:val="204"/>
        </w:trPr>
        <w:tc>
          <w:tcPr>
            <w:tcW w:w="3085" w:type="dxa"/>
            <w:gridSpan w:val="5"/>
            <w:tcBorders>
              <w:top w:val="single" w:sz="4" w:space="0" w:color="auto"/>
              <w:left w:val="single" w:sz="8" w:space="0" w:color="auto"/>
              <w:bottom w:val="single" w:sz="4" w:space="0" w:color="auto"/>
              <w:right w:val="single" w:sz="4" w:space="0" w:color="auto"/>
            </w:tcBorders>
          </w:tcPr>
          <w:p w14:paraId="169E9D94" w14:textId="7AAA1E7B" w:rsidR="00AB7E42" w:rsidRPr="00475253" w:rsidRDefault="00AB7E42" w:rsidP="00AB7E42">
            <w:pPr>
              <w:spacing w:after="0" w:line="240" w:lineRule="auto"/>
              <w:rPr>
                <w:rFonts w:cs="Calibri"/>
                <w:b/>
                <w:bCs/>
                <w:sz w:val="24"/>
                <w:szCs w:val="24"/>
              </w:rPr>
            </w:pPr>
            <w:r w:rsidRPr="00475253">
              <w:rPr>
                <w:rFonts w:cs="Calibri"/>
                <w:b/>
                <w:bCs/>
                <w:sz w:val="24"/>
                <w:szCs w:val="24"/>
              </w:rPr>
              <w:t>UN number</w:t>
            </w:r>
          </w:p>
        </w:tc>
        <w:tc>
          <w:tcPr>
            <w:tcW w:w="7405" w:type="dxa"/>
            <w:gridSpan w:val="8"/>
            <w:tcBorders>
              <w:top w:val="single" w:sz="4" w:space="0" w:color="auto"/>
              <w:left w:val="single" w:sz="4" w:space="0" w:color="auto"/>
              <w:bottom w:val="single" w:sz="4" w:space="0" w:color="auto"/>
              <w:right w:val="single" w:sz="8" w:space="0" w:color="auto"/>
            </w:tcBorders>
          </w:tcPr>
          <w:p w14:paraId="5E0FF22F" w14:textId="6B604AFE" w:rsidR="00AB7E42" w:rsidRPr="00576C89" w:rsidRDefault="00AB7E42" w:rsidP="00AB7E42">
            <w:pPr>
              <w:spacing w:after="0" w:line="240" w:lineRule="auto"/>
              <w:rPr>
                <w:rFonts w:cs="Calibri"/>
                <w:sz w:val="24"/>
                <w:szCs w:val="24"/>
                <w:lang w:val="en-US"/>
              </w:rPr>
            </w:pPr>
            <w:r>
              <w:rPr>
                <w:rFonts w:ascii="Arial" w:hAnsi="Arial" w:cs="Arial"/>
                <w:sz w:val="20"/>
                <w:szCs w:val="20"/>
                <w:lang w:val="en-US"/>
              </w:rPr>
              <w:t>1813</w:t>
            </w:r>
          </w:p>
        </w:tc>
      </w:tr>
      <w:tr w:rsidR="00AB7E42" w:rsidRPr="00475253" w14:paraId="5A83B88B" w14:textId="77777777" w:rsidTr="0018184C">
        <w:trPr>
          <w:trHeight w:val="204"/>
        </w:trPr>
        <w:tc>
          <w:tcPr>
            <w:tcW w:w="3085" w:type="dxa"/>
            <w:gridSpan w:val="5"/>
            <w:tcBorders>
              <w:top w:val="single" w:sz="4" w:space="0" w:color="auto"/>
              <w:left w:val="single" w:sz="8" w:space="0" w:color="auto"/>
              <w:bottom w:val="single" w:sz="4" w:space="0" w:color="auto"/>
              <w:right w:val="single" w:sz="4" w:space="0" w:color="auto"/>
            </w:tcBorders>
          </w:tcPr>
          <w:p w14:paraId="47EAAA6E" w14:textId="6829EB48" w:rsidR="00AB7E42" w:rsidRPr="00475253" w:rsidRDefault="00AB7E42" w:rsidP="00AB7E42">
            <w:pPr>
              <w:spacing w:after="0" w:line="240" w:lineRule="auto"/>
              <w:rPr>
                <w:rFonts w:cs="Calibri"/>
                <w:b/>
                <w:bCs/>
                <w:sz w:val="24"/>
                <w:szCs w:val="24"/>
              </w:rPr>
            </w:pPr>
            <w:r w:rsidRPr="00475253">
              <w:rPr>
                <w:rFonts w:cs="Calibri"/>
                <w:b/>
                <w:bCs/>
                <w:sz w:val="24"/>
                <w:szCs w:val="24"/>
              </w:rPr>
              <w:t>UN proper shipping name</w:t>
            </w:r>
          </w:p>
        </w:tc>
        <w:tc>
          <w:tcPr>
            <w:tcW w:w="7405" w:type="dxa"/>
            <w:gridSpan w:val="8"/>
            <w:tcBorders>
              <w:top w:val="single" w:sz="4" w:space="0" w:color="auto"/>
              <w:left w:val="single" w:sz="4" w:space="0" w:color="auto"/>
              <w:bottom w:val="single" w:sz="4" w:space="0" w:color="auto"/>
              <w:right w:val="single" w:sz="8" w:space="0" w:color="auto"/>
            </w:tcBorders>
          </w:tcPr>
          <w:p w14:paraId="10990C90" w14:textId="2B34107C" w:rsidR="00AB7E42" w:rsidRPr="00576C89" w:rsidRDefault="00AB7E42" w:rsidP="00AB7E42">
            <w:pPr>
              <w:spacing w:after="0" w:line="240" w:lineRule="auto"/>
              <w:rPr>
                <w:rFonts w:cs="Calibri"/>
                <w:sz w:val="24"/>
                <w:szCs w:val="24"/>
                <w:lang w:val="en-US"/>
              </w:rPr>
            </w:pPr>
            <w:r w:rsidRPr="009A396A">
              <w:rPr>
                <w:rFonts w:cs="Calibri"/>
                <w:sz w:val="24"/>
                <w:szCs w:val="24"/>
              </w:rPr>
              <w:t>Potassium hydroxide, solid</w:t>
            </w:r>
          </w:p>
        </w:tc>
      </w:tr>
      <w:tr w:rsidR="00AB7E42" w:rsidRPr="00475253" w14:paraId="49755419" w14:textId="77777777" w:rsidTr="0018184C">
        <w:trPr>
          <w:trHeight w:val="204"/>
        </w:trPr>
        <w:tc>
          <w:tcPr>
            <w:tcW w:w="3085" w:type="dxa"/>
            <w:gridSpan w:val="5"/>
            <w:tcBorders>
              <w:top w:val="single" w:sz="4" w:space="0" w:color="auto"/>
              <w:left w:val="single" w:sz="8" w:space="0" w:color="auto"/>
              <w:bottom w:val="single" w:sz="4" w:space="0" w:color="auto"/>
              <w:right w:val="single" w:sz="4" w:space="0" w:color="auto"/>
            </w:tcBorders>
          </w:tcPr>
          <w:p w14:paraId="7BC606B5" w14:textId="07692B09" w:rsidR="00AB7E42" w:rsidRPr="00475253" w:rsidRDefault="00AB7E42" w:rsidP="00AB7E42">
            <w:pPr>
              <w:spacing w:after="0" w:line="240" w:lineRule="auto"/>
              <w:rPr>
                <w:rFonts w:cs="Calibri"/>
                <w:b/>
                <w:bCs/>
                <w:sz w:val="24"/>
                <w:szCs w:val="24"/>
              </w:rPr>
            </w:pPr>
            <w:r w:rsidRPr="00475253">
              <w:rPr>
                <w:rFonts w:cs="Calibri"/>
                <w:b/>
                <w:bCs/>
                <w:sz w:val="24"/>
                <w:szCs w:val="24"/>
              </w:rPr>
              <w:t>Transport hazard class</w:t>
            </w:r>
          </w:p>
        </w:tc>
        <w:tc>
          <w:tcPr>
            <w:tcW w:w="7405" w:type="dxa"/>
            <w:gridSpan w:val="8"/>
            <w:tcBorders>
              <w:top w:val="single" w:sz="4" w:space="0" w:color="auto"/>
              <w:left w:val="single" w:sz="4" w:space="0" w:color="auto"/>
              <w:bottom w:val="single" w:sz="4" w:space="0" w:color="auto"/>
              <w:right w:val="single" w:sz="8" w:space="0" w:color="auto"/>
            </w:tcBorders>
          </w:tcPr>
          <w:p w14:paraId="76FC55D2" w14:textId="68A49E68" w:rsidR="00AB7E42" w:rsidRPr="00576C89" w:rsidRDefault="00AB7E42" w:rsidP="00AB7E42">
            <w:pPr>
              <w:spacing w:after="0" w:line="240" w:lineRule="auto"/>
              <w:rPr>
                <w:rFonts w:cs="Calibri"/>
                <w:sz w:val="24"/>
                <w:szCs w:val="24"/>
                <w:lang w:val="en-US"/>
              </w:rPr>
            </w:pPr>
            <w:r w:rsidRPr="009A396A">
              <w:rPr>
                <w:rFonts w:cs="Calibri"/>
                <w:sz w:val="24"/>
                <w:szCs w:val="24"/>
              </w:rPr>
              <w:t>8</w:t>
            </w:r>
          </w:p>
        </w:tc>
      </w:tr>
      <w:tr w:rsidR="00AB7E42" w:rsidRPr="00475253" w14:paraId="083A5CC3" w14:textId="77777777" w:rsidTr="0018184C">
        <w:trPr>
          <w:trHeight w:val="204"/>
        </w:trPr>
        <w:tc>
          <w:tcPr>
            <w:tcW w:w="3085" w:type="dxa"/>
            <w:gridSpan w:val="5"/>
            <w:tcBorders>
              <w:top w:val="single" w:sz="4" w:space="0" w:color="auto"/>
              <w:left w:val="single" w:sz="8" w:space="0" w:color="auto"/>
              <w:bottom w:val="single" w:sz="4" w:space="0" w:color="auto"/>
              <w:right w:val="single" w:sz="4" w:space="0" w:color="auto"/>
            </w:tcBorders>
          </w:tcPr>
          <w:p w14:paraId="1F0C465B" w14:textId="0E5DE715" w:rsidR="00AB7E42" w:rsidRPr="00475253" w:rsidRDefault="00AB7E42" w:rsidP="00AB7E42">
            <w:pPr>
              <w:spacing w:after="0" w:line="240" w:lineRule="auto"/>
              <w:rPr>
                <w:rFonts w:cs="Calibri"/>
                <w:b/>
                <w:bCs/>
                <w:sz w:val="24"/>
                <w:szCs w:val="24"/>
              </w:rPr>
            </w:pPr>
            <w:r w:rsidRPr="00475253">
              <w:rPr>
                <w:rFonts w:cs="Calibri"/>
                <w:b/>
                <w:bCs/>
                <w:sz w:val="24"/>
                <w:szCs w:val="24"/>
              </w:rPr>
              <w:t>Packaging group</w:t>
            </w:r>
          </w:p>
        </w:tc>
        <w:tc>
          <w:tcPr>
            <w:tcW w:w="7405" w:type="dxa"/>
            <w:gridSpan w:val="8"/>
            <w:tcBorders>
              <w:top w:val="single" w:sz="4" w:space="0" w:color="auto"/>
              <w:left w:val="single" w:sz="4" w:space="0" w:color="auto"/>
              <w:bottom w:val="single" w:sz="4" w:space="0" w:color="auto"/>
              <w:right w:val="single" w:sz="8" w:space="0" w:color="auto"/>
            </w:tcBorders>
          </w:tcPr>
          <w:p w14:paraId="34F3CE33" w14:textId="4376C84D" w:rsidR="00AB7E42" w:rsidRPr="00576C89" w:rsidRDefault="00AB7E42" w:rsidP="00AB7E42">
            <w:pPr>
              <w:spacing w:after="0" w:line="240" w:lineRule="auto"/>
              <w:rPr>
                <w:rFonts w:cs="Calibri"/>
                <w:sz w:val="24"/>
                <w:szCs w:val="24"/>
                <w:lang w:val="en-US"/>
              </w:rPr>
            </w:pPr>
            <w:r w:rsidRPr="009A396A">
              <w:rPr>
                <w:rFonts w:cs="Calibri"/>
                <w:sz w:val="24"/>
                <w:szCs w:val="24"/>
              </w:rPr>
              <w:t>II</w:t>
            </w:r>
          </w:p>
        </w:tc>
      </w:tr>
      <w:tr w:rsidR="00AB7E42" w:rsidRPr="00475253" w14:paraId="33F25DA0" w14:textId="77777777" w:rsidTr="0018184C">
        <w:trPr>
          <w:trHeight w:val="204"/>
        </w:trPr>
        <w:tc>
          <w:tcPr>
            <w:tcW w:w="3085" w:type="dxa"/>
            <w:gridSpan w:val="5"/>
            <w:tcBorders>
              <w:top w:val="single" w:sz="4" w:space="0" w:color="auto"/>
              <w:left w:val="single" w:sz="8" w:space="0" w:color="auto"/>
              <w:bottom w:val="single" w:sz="8" w:space="0" w:color="auto"/>
              <w:right w:val="single" w:sz="4" w:space="0" w:color="auto"/>
            </w:tcBorders>
          </w:tcPr>
          <w:p w14:paraId="74176825" w14:textId="3EEF0A3D" w:rsidR="00AB7E42" w:rsidRPr="00475253" w:rsidRDefault="00AB7E42" w:rsidP="00AB7E42">
            <w:pPr>
              <w:spacing w:after="0" w:line="240" w:lineRule="auto"/>
              <w:rPr>
                <w:rFonts w:cs="Calibri"/>
                <w:b/>
                <w:bCs/>
                <w:sz w:val="24"/>
                <w:szCs w:val="24"/>
              </w:rPr>
            </w:pPr>
            <w:r w:rsidRPr="00475253">
              <w:rPr>
                <w:rFonts w:cs="Calibri"/>
                <w:b/>
                <w:bCs/>
                <w:sz w:val="24"/>
                <w:szCs w:val="24"/>
              </w:rPr>
              <w:t>Environmental hazards</w:t>
            </w:r>
          </w:p>
        </w:tc>
        <w:tc>
          <w:tcPr>
            <w:tcW w:w="7405" w:type="dxa"/>
            <w:gridSpan w:val="8"/>
            <w:tcBorders>
              <w:top w:val="single" w:sz="4" w:space="0" w:color="auto"/>
              <w:left w:val="single" w:sz="4" w:space="0" w:color="auto"/>
              <w:bottom w:val="single" w:sz="8" w:space="0" w:color="auto"/>
              <w:right w:val="single" w:sz="8" w:space="0" w:color="auto"/>
            </w:tcBorders>
          </w:tcPr>
          <w:p w14:paraId="41033AC5" w14:textId="73689EF3" w:rsidR="00AB7E42" w:rsidRPr="00576C89" w:rsidRDefault="00AB7E42" w:rsidP="00AB7E42">
            <w:pPr>
              <w:spacing w:after="0" w:line="240" w:lineRule="auto"/>
              <w:rPr>
                <w:rFonts w:cs="Calibri"/>
                <w:sz w:val="24"/>
                <w:szCs w:val="24"/>
                <w:lang w:val="en-US"/>
              </w:rPr>
            </w:pPr>
            <w:r w:rsidRPr="009A396A">
              <w:rPr>
                <w:rFonts w:cs="Calibri"/>
                <w:sz w:val="24"/>
                <w:szCs w:val="24"/>
              </w:rPr>
              <w:t xml:space="preserve">Marine pollutant: </w:t>
            </w:r>
            <w:r>
              <w:rPr>
                <w:rFonts w:cs="Calibri"/>
                <w:sz w:val="24"/>
                <w:szCs w:val="24"/>
              </w:rPr>
              <w:t>N</w:t>
            </w:r>
            <w:r w:rsidRPr="009A396A">
              <w:rPr>
                <w:rFonts w:cs="Calibri"/>
                <w:sz w:val="24"/>
                <w:szCs w:val="24"/>
              </w:rPr>
              <w:t>o</w:t>
            </w:r>
          </w:p>
        </w:tc>
      </w:tr>
      <w:tr w:rsidR="00AB7E42" w:rsidRPr="00475253" w14:paraId="4198BCE0" w14:textId="77777777" w:rsidTr="00932CDB">
        <w:trPr>
          <w:trHeight w:val="204"/>
        </w:trPr>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6008830F" w14:textId="112F4606" w:rsidR="00AB7E42" w:rsidRPr="00576C89" w:rsidRDefault="00AB7E42" w:rsidP="00DC6CC4">
            <w:pPr>
              <w:spacing w:after="0" w:line="240" w:lineRule="auto"/>
              <w:rPr>
                <w:rFonts w:cs="Calibri"/>
                <w:sz w:val="24"/>
                <w:szCs w:val="24"/>
                <w:lang w:val="en-US"/>
              </w:rPr>
            </w:pPr>
            <w:r w:rsidRPr="00475253">
              <w:rPr>
                <w:rFonts w:cs="Calibri"/>
                <w:b/>
                <w:bCs/>
                <w:sz w:val="28"/>
                <w:szCs w:val="28"/>
              </w:rPr>
              <w:t>SECTION 15: Regulatory Information</w:t>
            </w:r>
          </w:p>
        </w:tc>
      </w:tr>
      <w:tr w:rsidR="00AB7E42" w:rsidRPr="00475253" w14:paraId="589569CB" w14:textId="77777777" w:rsidTr="0018184C">
        <w:trPr>
          <w:trHeight w:val="204"/>
        </w:trPr>
        <w:tc>
          <w:tcPr>
            <w:tcW w:w="10490" w:type="dxa"/>
            <w:gridSpan w:val="13"/>
            <w:tcBorders>
              <w:top w:val="single" w:sz="4" w:space="0" w:color="auto"/>
              <w:left w:val="single" w:sz="8" w:space="0" w:color="auto"/>
              <w:bottom w:val="single" w:sz="8" w:space="0" w:color="auto"/>
              <w:right w:val="single" w:sz="8" w:space="0" w:color="auto"/>
            </w:tcBorders>
          </w:tcPr>
          <w:p w14:paraId="4EE15495" w14:textId="77777777" w:rsidR="00AB7E42" w:rsidRPr="0031763D" w:rsidRDefault="00AB7E42" w:rsidP="00AB7E42">
            <w:pPr>
              <w:autoSpaceDE w:val="0"/>
              <w:autoSpaceDN w:val="0"/>
              <w:adjustRightInd w:val="0"/>
              <w:spacing w:after="0" w:line="240" w:lineRule="auto"/>
              <w:rPr>
                <w:rFonts w:cs="Calibri"/>
                <w:b/>
                <w:bCs/>
                <w:sz w:val="24"/>
                <w:szCs w:val="24"/>
                <w:lang w:val="en-US"/>
              </w:rPr>
            </w:pPr>
            <w:r w:rsidRPr="0031763D">
              <w:rPr>
                <w:rFonts w:cs="Calibri"/>
                <w:b/>
                <w:bCs/>
                <w:sz w:val="24"/>
                <w:szCs w:val="24"/>
                <w:lang w:val="en-US"/>
              </w:rPr>
              <w:t>Safety, health and environmental regulations/legislation specific for the substance or mixture</w:t>
            </w:r>
          </w:p>
          <w:p w14:paraId="3576BBA2" w14:textId="77777777" w:rsidR="00AB7E42" w:rsidRPr="0031763D" w:rsidRDefault="00AB7E42" w:rsidP="00AB7E42">
            <w:pPr>
              <w:spacing w:after="0" w:line="240" w:lineRule="auto"/>
              <w:rPr>
                <w:rFonts w:cs="Calibri"/>
                <w:sz w:val="24"/>
                <w:szCs w:val="24"/>
                <w:lang w:val="en-US"/>
              </w:rPr>
            </w:pPr>
            <w:r w:rsidRPr="0031763D">
              <w:rPr>
                <w:rFonts w:cs="Calibri"/>
                <w:sz w:val="24"/>
                <w:szCs w:val="24"/>
                <w:lang w:val="en-US"/>
              </w:rPr>
              <w:t>This safety datasheet complies with the requirements of Regulation.</w:t>
            </w:r>
          </w:p>
          <w:p w14:paraId="27091816" w14:textId="77777777" w:rsidR="00AB7E42" w:rsidRPr="0031763D" w:rsidRDefault="00AB7E42" w:rsidP="00AB7E42">
            <w:pPr>
              <w:autoSpaceDE w:val="0"/>
              <w:autoSpaceDN w:val="0"/>
              <w:adjustRightInd w:val="0"/>
              <w:spacing w:after="0" w:line="240" w:lineRule="auto"/>
              <w:rPr>
                <w:rFonts w:cs="Calibri"/>
                <w:b/>
                <w:bCs/>
                <w:sz w:val="24"/>
                <w:szCs w:val="24"/>
                <w:lang w:val="en-US"/>
              </w:rPr>
            </w:pPr>
            <w:r w:rsidRPr="0031763D">
              <w:rPr>
                <w:rFonts w:cs="Calibri"/>
                <w:b/>
                <w:bCs/>
                <w:sz w:val="24"/>
                <w:szCs w:val="24"/>
                <w:lang w:val="en-US"/>
              </w:rPr>
              <w:t>Chemical safety assessment</w:t>
            </w:r>
          </w:p>
          <w:p w14:paraId="14B7571B" w14:textId="22EDBC7D" w:rsidR="00AB7E42" w:rsidRPr="00576C89" w:rsidRDefault="00AB7E42" w:rsidP="00DC6CC4">
            <w:pPr>
              <w:spacing w:after="0" w:line="240" w:lineRule="auto"/>
              <w:rPr>
                <w:rFonts w:cs="Calibri"/>
                <w:sz w:val="24"/>
                <w:szCs w:val="24"/>
                <w:lang w:val="en-US"/>
              </w:rPr>
            </w:pPr>
            <w:r w:rsidRPr="0031763D">
              <w:rPr>
                <w:rFonts w:cs="Calibri"/>
                <w:sz w:val="24"/>
                <w:szCs w:val="24"/>
                <w:lang w:val="en-US"/>
              </w:rPr>
              <w:t>A Chemical Safety Assessment was not carried out for this substance.</w:t>
            </w:r>
          </w:p>
        </w:tc>
      </w:tr>
      <w:tr w:rsidR="00AB7E42" w:rsidRPr="00475253" w14:paraId="7F3C4037" w14:textId="77777777" w:rsidTr="00932CDB">
        <w:trPr>
          <w:trHeight w:val="204"/>
        </w:trPr>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2B4488AE" w14:textId="66681BA6" w:rsidR="00AB7E42" w:rsidRPr="00576C89" w:rsidRDefault="00AB7E42" w:rsidP="00DC6CC4">
            <w:pPr>
              <w:spacing w:after="0" w:line="240" w:lineRule="auto"/>
              <w:rPr>
                <w:rFonts w:cs="Calibri"/>
                <w:sz w:val="24"/>
                <w:szCs w:val="24"/>
                <w:lang w:val="en-US"/>
              </w:rPr>
            </w:pPr>
            <w:r w:rsidRPr="00475253">
              <w:rPr>
                <w:rFonts w:cs="Calibri"/>
                <w:b/>
                <w:bCs/>
                <w:sz w:val="28"/>
                <w:szCs w:val="28"/>
              </w:rPr>
              <w:t>SECTION 16: Other Information</w:t>
            </w:r>
          </w:p>
        </w:tc>
      </w:tr>
      <w:tr w:rsidR="00AB7E42" w:rsidRPr="00475253" w14:paraId="7375960C" w14:textId="77777777" w:rsidTr="0018184C">
        <w:trPr>
          <w:trHeight w:val="204"/>
        </w:trPr>
        <w:tc>
          <w:tcPr>
            <w:tcW w:w="10490" w:type="dxa"/>
            <w:gridSpan w:val="13"/>
            <w:tcBorders>
              <w:top w:val="single" w:sz="4" w:space="0" w:color="auto"/>
              <w:left w:val="single" w:sz="8" w:space="0" w:color="auto"/>
              <w:bottom w:val="single" w:sz="8" w:space="0" w:color="auto"/>
              <w:right w:val="single" w:sz="8" w:space="0" w:color="auto"/>
            </w:tcBorders>
          </w:tcPr>
          <w:p w14:paraId="0CBAF571" w14:textId="77777777" w:rsidR="00AB7E42" w:rsidRPr="00475253" w:rsidRDefault="00AB7E42" w:rsidP="00AB7E42">
            <w:pPr>
              <w:spacing w:after="0" w:line="240" w:lineRule="auto"/>
              <w:jc w:val="both"/>
              <w:rPr>
                <w:rFonts w:cs="Calibri"/>
                <w:bCs/>
                <w:sz w:val="24"/>
                <w:szCs w:val="24"/>
              </w:rPr>
            </w:pPr>
            <w:r w:rsidRPr="00475253">
              <w:rPr>
                <w:rFonts w:cs="Calibri"/>
                <w:bCs/>
                <w:sz w:val="24"/>
                <w:szCs w:val="24"/>
              </w:rPr>
              <w:t>Disclaimer</w:t>
            </w:r>
          </w:p>
          <w:p w14:paraId="744418BA" w14:textId="7B669A15" w:rsidR="00AB7E42" w:rsidRPr="00576C89" w:rsidRDefault="00AB7E42" w:rsidP="0018184C">
            <w:pPr>
              <w:spacing w:after="0" w:line="240" w:lineRule="auto"/>
              <w:jc w:val="both"/>
              <w:rPr>
                <w:rFonts w:cs="Calibri"/>
                <w:sz w:val="24"/>
                <w:szCs w:val="24"/>
                <w:lang w:val="en-US"/>
              </w:rPr>
            </w:pPr>
            <w:r w:rsidRPr="00475253">
              <w:rPr>
                <w:rFonts w:cs="Calibri"/>
                <w:bCs/>
                <w:sz w:val="24"/>
                <w:szCs w:val="24"/>
              </w:rPr>
              <w:t xml:space="preserve">The information provided on this Safety Data Sheet is correct to the best of our knowledge, information and belief at the date of its publication. The information given is designed only as a guide for safe handling, use, processing, storage, transportation, disposal and release and is not to be considered as a </w:t>
            </w:r>
            <w:r w:rsidRPr="00475253">
              <w:rPr>
                <w:rFonts w:cs="Calibri"/>
                <w:bCs/>
                <w:sz w:val="24"/>
                <w:szCs w:val="24"/>
              </w:rPr>
              <w:lastRenderedPageBreak/>
              <w:t>warranty or quality specification. The information relates only to the specific material designated and may not be valid for such material used in combination with any other material or in any process, unless specified in the text.</w:t>
            </w:r>
          </w:p>
        </w:tc>
      </w:tr>
    </w:tbl>
    <w:p w14:paraId="59BDDD73" w14:textId="67C05D7C" w:rsidR="00EA60D8" w:rsidRDefault="00EA60D8" w:rsidP="0015625F"/>
    <w:sectPr w:rsidR="00EA60D8" w:rsidSect="00E9767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37" w:right="1247" w:bottom="1021" w:left="136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F421" w14:textId="77777777" w:rsidR="00124D18" w:rsidRDefault="00124D18" w:rsidP="00E97673">
      <w:pPr>
        <w:spacing w:after="0" w:line="240" w:lineRule="auto"/>
      </w:pPr>
      <w:r>
        <w:separator/>
      </w:r>
    </w:p>
  </w:endnote>
  <w:endnote w:type="continuationSeparator" w:id="0">
    <w:p w14:paraId="699E48FB" w14:textId="77777777" w:rsidR="00124D18" w:rsidRDefault="00124D18" w:rsidP="00E9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4D26" w14:textId="77777777" w:rsidR="0006450C" w:rsidRDefault="0006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874D" w14:textId="0ED2FE2E" w:rsidR="00576C89" w:rsidRPr="00576C89" w:rsidRDefault="00576C89">
    <w:pPr>
      <w:pStyle w:val="Footer"/>
      <w:rPr>
        <w:color w:val="7F7F7F"/>
      </w:rPr>
    </w:pPr>
    <w:r w:rsidRPr="00576C89">
      <w:rPr>
        <w:color w:val="7F7F7F"/>
      </w:rPr>
      <w:t>KOH Flakes/S &amp; E/</w:t>
    </w:r>
    <w:r w:rsidR="0006450C">
      <w:rPr>
        <w:color w:val="7F7F7F"/>
      </w:rPr>
      <w:t>01</w:t>
    </w:r>
    <w:r w:rsidRPr="00576C89">
      <w:rPr>
        <w:color w:val="7F7F7F"/>
      </w:rPr>
      <w:t>/20</w:t>
    </w:r>
    <w:r w:rsidR="0006450C">
      <w:rPr>
        <w:color w:val="7F7F7F"/>
      </w:rPr>
      <w:t>2</w:t>
    </w:r>
    <w:r w:rsidRPr="00576C89">
      <w:rPr>
        <w:color w:val="7F7F7F"/>
      </w:rPr>
      <w:t>1</w:t>
    </w:r>
    <w:r w:rsidRPr="00576C89">
      <w:rPr>
        <w:color w:val="7F7F7F"/>
      </w:rPr>
      <w:tab/>
    </w:r>
    <w:r w:rsidRPr="00576C89">
      <w:rPr>
        <w:color w:val="7F7F7F"/>
      </w:rPr>
      <w:tab/>
    </w:r>
    <w:r w:rsidRPr="00576C89">
      <w:rPr>
        <w:color w:val="7F7F7F"/>
      </w:rPr>
      <w:fldChar w:fldCharType="begin"/>
    </w:r>
    <w:r w:rsidRPr="00576C89">
      <w:rPr>
        <w:color w:val="7F7F7F"/>
      </w:rPr>
      <w:instrText xml:space="preserve"> PAGE   \* MERGEFORMAT </w:instrText>
    </w:r>
    <w:r w:rsidRPr="00576C89">
      <w:rPr>
        <w:color w:val="7F7F7F"/>
      </w:rPr>
      <w:fldChar w:fldCharType="separate"/>
    </w:r>
    <w:r w:rsidR="00FC4750">
      <w:rPr>
        <w:noProof/>
        <w:color w:val="7F7F7F"/>
      </w:rPr>
      <w:t>1</w:t>
    </w:r>
    <w:r w:rsidRPr="00576C89">
      <w:rPr>
        <w:noProof/>
        <w:color w:val="7F7F7F"/>
      </w:rPr>
      <w:fldChar w:fldCharType="end"/>
    </w:r>
  </w:p>
  <w:p w14:paraId="6A116FB5" w14:textId="77777777" w:rsidR="00EA60D8" w:rsidRPr="00576C89" w:rsidRDefault="00EA60D8">
    <w:pPr>
      <w:pStyle w:val="Foote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B6BF" w14:textId="77777777" w:rsidR="0006450C" w:rsidRDefault="0006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9983" w14:textId="77777777" w:rsidR="00124D18" w:rsidRDefault="00124D18" w:rsidP="00E97673">
      <w:pPr>
        <w:spacing w:after="0" w:line="240" w:lineRule="auto"/>
      </w:pPr>
      <w:r>
        <w:separator/>
      </w:r>
    </w:p>
  </w:footnote>
  <w:footnote w:type="continuationSeparator" w:id="0">
    <w:p w14:paraId="2C0EA68B" w14:textId="77777777" w:rsidR="00124D18" w:rsidRDefault="00124D18" w:rsidP="00E9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5AF3" w14:textId="77777777" w:rsidR="0006450C" w:rsidRDefault="0006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06B9" w14:textId="77777777" w:rsidR="00EA60D8" w:rsidRPr="00E97673" w:rsidRDefault="00EA60D8" w:rsidP="00E97673">
    <w:pPr>
      <w:pStyle w:val="Header"/>
      <w:jc w:val="right"/>
      <w:rPr>
        <w:b/>
        <w:i/>
        <w:color w:val="808080"/>
      </w:rPr>
    </w:pPr>
    <w:r w:rsidRPr="00E97673">
      <w:rPr>
        <w:b/>
        <w:i/>
        <w:color w:val="808080"/>
      </w:rPr>
      <w:t>Gujarat Alkalies and Chemicals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EC6C" w14:textId="77777777" w:rsidR="0006450C" w:rsidRDefault="0006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D76FF"/>
    <w:multiLevelType w:val="hybridMultilevel"/>
    <w:tmpl w:val="BCDCF0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C56"/>
    <w:rsid w:val="00006164"/>
    <w:rsid w:val="0002474A"/>
    <w:rsid w:val="00030E13"/>
    <w:rsid w:val="00035434"/>
    <w:rsid w:val="00060730"/>
    <w:rsid w:val="0006450C"/>
    <w:rsid w:val="00072332"/>
    <w:rsid w:val="0008597E"/>
    <w:rsid w:val="000E2A8E"/>
    <w:rsid w:val="00114046"/>
    <w:rsid w:val="0011483C"/>
    <w:rsid w:val="00124D18"/>
    <w:rsid w:val="0015625F"/>
    <w:rsid w:val="00167B35"/>
    <w:rsid w:val="00171E7E"/>
    <w:rsid w:val="00172D55"/>
    <w:rsid w:val="001742FE"/>
    <w:rsid w:val="0018184C"/>
    <w:rsid w:val="001A1F94"/>
    <w:rsid w:val="001A4DAE"/>
    <w:rsid w:val="001C010C"/>
    <w:rsid w:val="001C3259"/>
    <w:rsid w:val="001D13BF"/>
    <w:rsid w:val="001D68D4"/>
    <w:rsid w:val="001D7811"/>
    <w:rsid w:val="001D7EFF"/>
    <w:rsid w:val="001F3EA8"/>
    <w:rsid w:val="001F54DE"/>
    <w:rsid w:val="001F65EA"/>
    <w:rsid w:val="001F6D72"/>
    <w:rsid w:val="00226B01"/>
    <w:rsid w:val="002701EE"/>
    <w:rsid w:val="0027156F"/>
    <w:rsid w:val="00280473"/>
    <w:rsid w:val="00285612"/>
    <w:rsid w:val="00295FD6"/>
    <w:rsid w:val="002D16E0"/>
    <w:rsid w:val="002D285F"/>
    <w:rsid w:val="002E7664"/>
    <w:rsid w:val="002F680D"/>
    <w:rsid w:val="00312C35"/>
    <w:rsid w:val="0031763D"/>
    <w:rsid w:val="0033486C"/>
    <w:rsid w:val="00351B28"/>
    <w:rsid w:val="00376DA3"/>
    <w:rsid w:val="003A36F5"/>
    <w:rsid w:val="003F26E8"/>
    <w:rsid w:val="003F5C10"/>
    <w:rsid w:val="003F7AC8"/>
    <w:rsid w:val="00406EA0"/>
    <w:rsid w:val="004452C6"/>
    <w:rsid w:val="0046572B"/>
    <w:rsid w:val="00465958"/>
    <w:rsid w:val="004672AF"/>
    <w:rsid w:val="00475253"/>
    <w:rsid w:val="004B7DFF"/>
    <w:rsid w:val="004C5001"/>
    <w:rsid w:val="004C57D8"/>
    <w:rsid w:val="004D2579"/>
    <w:rsid w:val="004F75AC"/>
    <w:rsid w:val="0050595F"/>
    <w:rsid w:val="00525D45"/>
    <w:rsid w:val="00530FFA"/>
    <w:rsid w:val="00562004"/>
    <w:rsid w:val="0056468E"/>
    <w:rsid w:val="00564A6B"/>
    <w:rsid w:val="00566D83"/>
    <w:rsid w:val="00576C89"/>
    <w:rsid w:val="005A127B"/>
    <w:rsid w:val="005A6B8B"/>
    <w:rsid w:val="005B46C5"/>
    <w:rsid w:val="005C2492"/>
    <w:rsid w:val="005C3D2E"/>
    <w:rsid w:val="005C417A"/>
    <w:rsid w:val="005D32AD"/>
    <w:rsid w:val="005F6C97"/>
    <w:rsid w:val="00601C12"/>
    <w:rsid w:val="0062078B"/>
    <w:rsid w:val="00624ADF"/>
    <w:rsid w:val="00634425"/>
    <w:rsid w:val="00637B55"/>
    <w:rsid w:val="0064242F"/>
    <w:rsid w:val="00666DB9"/>
    <w:rsid w:val="006725C6"/>
    <w:rsid w:val="006874AA"/>
    <w:rsid w:val="00697BFA"/>
    <w:rsid w:val="006B6BB3"/>
    <w:rsid w:val="006C118A"/>
    <w:rsid w:val="006C4A16"/>
    <w:rsid w:val="006E2AB1"/>
    <w:rsid w:val="006F4C77"/>
    <w:rsid w:val="007036A4"/>
    <w:rsid w:val="00706A02"/>
    <w:rsid w:val="00706DB7"/>
    <w:rsid w:val="00712D4A"/>
    <w:rsid w:val="00715A5F"/>
    <w:rsid w:val="00726D2F"/>
    <w:rsid w:val="007442E1"/>
    <w:rsid w:val="00750076"/>
    <w:rsid w:val="007532F7"/>
    <w:rsid w:val="00762A3B"/>
    <w:rsid w:val="00767175"/>
    <w:rsid w:val="00773A03"/>
    <w:rsid w:val="00777387"/>
    <w:rsid w:val="00787C1E"/>
    <w:rsid w:val="0079518D"/>
    <w:rsid w:val="007C496E"/>
    <w:rsid w:val="007D4B59"/>
    <w:rsid w:val="007D4CE0"/>
    <w:rsid w:val="007F18D9"/>
    <w:rsid w:val="00800A05"/>
    <w:rsid w:val="00830FC1"/>
    <w:rsid w:val="0083230F"/>
    <w:rsid w:val="00834C7E"/>
    <w:rsid w:val="00843C7F"/>
    <w:rsid w:val="00862549"/>
    <w:rsid w:val="00890AB4"/>
    <w:rsid w:val="008C06DA"/>
    <w:rsid w:val="008C523B"/>
    <w:rsid w:val="008C58AA"/>
    <w:rsid w:val="008C7D17"/>
    <w:rsid w:val="008D55C1"/>
    <w:rsid w:val="008D5F9F"/>
    <w:rsid w:val="008E5D95"/>
    <w:rsid w:val="0090470F"/>
    <w:rsid w:val="0091016D"/>
    <w:rsid w:val="00920CC0"/>
    <w:rsid w:val="00932CDB"/>
    <w:rsid w:val="00943C6A"/>
    <w:rsid w:val="0096678B"/>
    <w:rsid w:val="009759CA"/>
    <w:rsid w:val="009765B4"/>
    <w:rsid w:val="009A1BC3"/>
    <w:rsid w:val="009A396A"/>
    <w:rsid w:val="009A3F4B"/>
    <w:rsid w:val="009C3E8B"/>
    <w:rsid w:val="009C6385"/>
    <w:rsid w:val="009D1AA8"/>
    <w:rsid w:val="009F3765"/>
    <w:rsid w:val="00A16B4B"/>
    <w:rsid w:val="00A235FA"/>
    <w:rsid w:val="00A71D03"/>
    <w:rsid w:val="00A84A5A"/>
    <w:rsid w:val="00A91971"/>
    <w:rsid w:val="00AB7E42"/>
    <w:rsid w:val="00AC7FF7"/>
    <w:rsid w:val="00AD24D7"/>
    <w:rsid w:val="00AD6602"/>
    <w:rsid w:val="00AE0D9A"/>
    <w:rsid w:val="00AE4C09"/>
    <w:rsid w:val="00B05956"/>
    <w:rsid w:val="00B12201"/>
    <w:rsid w:val="00B21292"/>
    <w:rsid w:val="00B22BF0"/>
    <w:rsid w:val="00B25C6E"/>
    <w:rsid w:val="00B26AA2"/>
    <w:rsid w:val="00B37D66"/>
    <w:rsid w:val="00B606A2"/>
    <w:rsid w:val="00B62221"/>
    <w:rsid w:val="00B75F19"/>
    <w:rsid w:val="00B90812"/>
    <w:rsid w:val="00B94C56"/>
    <w:rsid w:val="00BE72B7"/>
    <w:rsid w:val="00BF489B"/>
    <w:rsid w:val="00C26E89"/>
    <w:rsid w:val="00C32183"/>
    <w:rsid w:val="00C41C02"/>
    <w:rsid w:val="00C5634D"/>
    <w:rsid w:val="00C7302D"/>
    <w:rsid w:val="00C75DE6"/>
    <w:rsid w:val="00C92991"/>
    <w:rsid w:val="00C942B5"/>
    <w:rsid w:val="00CB07A7"/>
    <w:rsid w:val="00CD021F"/>
    <w:rsid w:val="00CE0E38"/>
    <w:rsid w:val="00D22168"/>
    <w:rsid w:val="00D234E6"/>
    <w:rsid w:val="00D33773"/>
    <w:rsid w:val="00D624FD"/>
    <w:rsid w:val="00D77301"/>
    <w:rsid w:val="00D8673C"/>
    <w:rsid w:val="00D91382"/>
    <w:rsid w:val="00DC6CC4"/>
    <w:rsid w:val="00DF1B1C"/>
    <w:rsid w:val="00E23A7B"/>
    <w:rsid w:val="00E2414B"/>
    <w:rsid w:val="00E57483"/>
    <w:rsid w:val="00E8049E"/>
    <w:rsid w:val="00E81716"/>
    <w:rsid w:val="00E97673"/>
    <w:rsid w:val="00EA60D8"/>
    <w:rsid w:val="00EC3F8C"/>
    <w:rsid w:val="00ED793B"/>
    <w:rsid w:val="00EE1C19"/>
    <w:rsid w:val="00EE7662"/>
    <w:rsid w:val="00F06803"/>
    <w:rsid w:val="00F07471"/>
    <w:rsid w:val="00F2171E"/>
    <w:rsid w:val="00F42EA4"/>
    <w:rsid w:val="00F46A92"/>
    <w:rsid w:val="00F67635"/>
    <w:rsid w:val="00F814EA"/>
    <w:rsid w:val="00F841FC"/>
    <w:rsid w:val="00F85F53"/>
    <w:rsid w:val="00F94A57"/>
    <w:rsid w:val="00F973C9"/>
    <w:rsid w:val="00FA7216"/>
    <w:rsid w:val="00FC2F5A"/>
    <w:rsid w:val="00FC3559"/>
    <w:rsid w:val="00FC4750"/>
    <w:rsid w:val="00FE082B"/>
    <w:rsid w:val="00FF39D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F8EF0"/>
  <w15:docId w15:val="{6F05CB66-282F-434A-A816-6977A0E3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8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7673"/>
    <w:pPr>
      <w:tabs>
        <w:tab w:val="center" w:pos="4513"/>
        <w:tab w:val="right" w:pos="9026"/>
      </w:tabs>
      <w:spacing w:after="0" w:line="240" w:lineRule="auto"/>
    </w:pPr>
  </w:style>
  <w:style w:type="character" w:customStyle="1" w:styleId="HeaderChar">
    <w:name w:val="Header Char"/>
    <w:link w:val="Header"/>
    <w:uiPriority w:val="99"/>
    <w:locked/>
    <w:rsid w:val="00E97673"/>
    <w:rPr>
      <w:rFonts w:cs="Times New Roman"/>
    </w:rPr>
  </w:style>
  <w:style w:type="paragraph" w:styleId="Footer">
    <w:name w:val="footer"/>
    <w:basedOn w:val="Normal"/>
    <w:link w:val="FooterChar"/>
    <w:uiPriority w:val="99"/>
    <w:rsid w:val="00E97673"/>
    <w:pPr>
      <w:tabs>
        <w:tab w:val="center" w:pos="4513"/>
        <w:tab w:val="right" w:pos="9026"/>
      </w:tabs>
      <w:spacing w:after="0" w:line="240" w:lineRule="auto"/>
    </w:pPr>
  </w:style>
  <w:style w:type="character" w:customStyle="1" w:styleId="FooterChar">
    <w:name w:val="Footer Char"/>
    <w:link w:val="Footer"/>
    <w:uiPriority w:val="99"/>
    <w:locked/>
    <w:rsid w:val="00E97673"/>
    <w:rPr>
      <w:rFonts w:cs="Times New Roman"/>
    </w:rPr>
  </w:style>
  <w:style w:type="paragraph" w:styleId="BodyText">
    <w:name w:val="Body Text"/>
    <w:basedOn w:val="Normal"/>
    <w:link w:val="BodyTextChar"/>
    <w:uiPriority w:val="99"/>
    <w:rsid w:val="009C3E8B"/>
    <w:pPr>
      <w:widowControl w:val="0"/>
      <w:autoSpaceDE w:val="0"/>
      <w:autoSpaceDN w:val="0"/>
      <w:adjustRightInd w:val="0"/>
      <w:spacing w:after="0" w:line="240" w:lineRule="auto"/>
      <w:ind w:left="115"/>
    </w:pPr>
    <w:rPr>
      <w:rFonts w:ascii="Times New Roman" w:hAnsi="Times New Roman"/>
      <w:lang w:val="en-US"/>
    </w:rPr>
  </w:style>
  <w:style w:type="character" w:customStyle="1" w:styleId="BodyTextChar">
    <w:name w:val="Body Text Char"/>
    <w:link w:val="BodyText"/>
    <w:uiPriority w:val="99"/>
    <w:semiHidden/>
    <w:locked/>
    <w:rsid w:val="0090470F"/>
    <w:rPr>
      <w:rFonts w:cs="Times New Roman"/>
      <w:lang w:val="en-IN"/>
    </w:rPr>
  </w:style>
  <w:style w:type="paragraph" w:customStyle="1" w:styleId="NormalArial">
    <w:name w:val="Normal + Arial"/>
    <w:basedOn w:val="Normal"/>
    <w:uiPriority w:val="99"/>
    <w:rsid w:val="006C4A16"/>
    <w:pPr>
      <w:autoSpaceDE w:val="0"/>
      <w:autoSpaceDN w:val="0"/>
      <w:adjustRightInd w:val="0"/>
      <w:spacing w:after="0" w:line="240" w:lineRule="auto"/>
      <w:jc w:val="both"/>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716305">
      <w:marLeft w:val="0"/>
      <w:marRight w:val="0"/>
      <w:marTop w:val="0"/>
      <w:marBottom w:val="0"/>
      <w:divBdr>
        <w:top w:val="none" w:sz="0" w:space="0" w:color="auto"/>
        <w:left w:val="none" w:sz="0" w:space="0" w:color="auto"/>
        <w:bottom w:val="none" w:sz="0" w:space="0" w:color="auto"/>
        <w:right w:val="none" w:sz="0" w:space="0" w:color="auto"/>
      </w:divBdr>
    </w:div>
    <w:div w:id="1547716306">
      <w:marLeft w:val="0"/>
      <w:marRight w:val="0"/>
      <w:marTop w:val="0"/>
      <w:marBottom w:val="0"/>
      <w:divBdr>
        <w:top w:val="none" w:sz="0" w:space="0" w:color="auto"/>
        <w:left w:val="none" w:sz="0" w:space="0" w:color="auto"/>
        <w:bottom w:val="none" w:sz="0" w:space="0" w:color="auto"/>
        <w:right w:val="none" w:sz="0" w:space="0" w:color="auto"/>
      </w:divBdr>
    </w:div>
    <w:div w:id="1547716307">
      <w:marLeft w:val="0"/>
      <w:marRight w:val="0"/>
      <w:marTop w:val="0"/>
      <w:marBottom w:val="0"/>
      <w:divBdr>
        <w:top w:val="none" w:sz="0" w:space="0" w:color="auto"/>
        <w:left w:val="none" w:sz="0" w:space="0" w:color="auto"/>
        <w:bottom w:val="none" w:sz="0" w:space="0" w:color="auto"/>
        <w:right w:val="none" w:sz="0" w:space="0" w:color="auto"/>
      </w:divBdr>
    </w:div>
    <w:div w:id="1547716308">
      <w:marLeft w:val="0"/>
      <w:marRight w:val="0"/>
      <w:marTop w:val="0"/>
      <w:marBottom w:val="0"/>
      <w:divBdr>
        <w:top w:val="none" w:sz="0" w:space="0" w:color="auto"/>
        <w:left w:val="none" w:sz="0" w:space="0" w:color="auto"/>
        <w:bottom w:val="none" w:sz="0" w:space="0" w:color="auto"/>
        <w:right w:val="none" w:sz="0" w:space="0" w:color="auto"/>
      </w:divBdr>
    </w:div>
    <w:div w:id="1547716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marketing@gacl.co.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r@gacl.co.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paresh randeria</dc:creator>
  <cp:keywords/>
  <dc:description/>
  <cp:lastModifiedBy>Vipul Javiya</cp:lastModifiedBy>
  <cp:revision>42</cp:revision>
  <dcterms:created xsi:type="dcterms:W3CDTF">2016-09-26T15:33:00Z</dcterms:created>
  <dcterms:modified xsi:type="dcterms:W3CDTF">2021-03-31T11:24:00Z</dcterms:modified>
</cp:coreProperties>
</file>