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572" w:tblpY="1"/>
        <w:tblOverlap w:val="never"/>
        <w:tblW w:w="10490" w:type="dxa"/>
        <w:tblLook w:val="00A0" w:firstRow="1" w:lastRow="0" w:firstColumn="1" w:lastColumn="0" w:noHBand="0" w:noVBand="0"/>
      </w:tblPr>
      <w:tblGrid>
        <w:gridCol w:w="1809"/>
        <w:gridCol w:w="142"/>
        <w:gridCol w:w="851"/>
        <w:gridCol w:w="141"/>
        <w:gridCol w:w="284"/>
        <w:gridCol w:w="940"/>
        <w:gridCol w:w="336"/>
        <w:gridCol w:w="850"/>
        <w:gridCol w:w="686"/>
        <w:gridCol w:w="138"/>
        <w:gridCol w:w="1586"/>
        <w:gridCol w:w="742"/>
        <w:gridCol w:w="1985"/>
      </w:tblGrid>
      <w:tr w:rsidR="001D7EFF" w:rsidRPr="0088611C" w14:paraId="0D8CF92F" w14:textId="77777777" w:rsidTr="00155665">
        <w:trPr>
          <w:trHeight w:val="1263"/>
        </w:trPr>
        <w:tc>
          <w:tcPr>
            <w:tcW w:w="1809" w:type="dxa"/>
            <w:tcBorders>
              <w:bottom w:val="single" w:sz="8" w:space="0" w:color="auto"/>
            </w:tcBorders>
          </w:tcPr>
          <w:p w14:paraId="542B7E67" w14:textId="77777777" w:rsidR="001D7EFF" w:rsidRPr="0088611C" w:rsidRDefault="0079402F" w:rsidP="00475253">
            <w:pPr>
              <w:spacing w:after="0" w:line="240" w:lineRule="auto"/>
              <w:rPr>
                <w:rFonts w:cs="Calibri"/>
                <w:noProof/>
                <w:sz w:val="24"/>
                <w:szCs w:val="24"/>
                <w:lang w:val="en-US"/>
              </w:rPr>
            </w:pPr>
            <w:r w:rsidRPr="0079402F">
              <w:rPr>
                <w:rFonts w:cs="Calibri"/>
                <w:noProof/>
                <w:sz w:val="24"/>
                <w:szCs w:val="24"/>
                <w:lang w:val="en-US"/>
              </w:rPr>
              <w:pict w14:anchorId="04EA2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 style="width:59.7pt;height:53.25pt;visibility:visible;mso-width-percent:0;mso-height-percent:0;mso-width-percent:0;mso-height-percent:0">
                  <v:imagedata r:id="rId7" o:title=""/>
                </v:shape>
              </w:pict>
            </w:r>
          </w:p>
        </w:tc>
        <w:tc>
          <w:tcPr>
            <w:tcW w:w="8681" w:type="dxa"/>
            <w:gridSpan w:val="12"/>
            <w:tcBorders>
              <w:bottom w:val="single" w:sz="8" w:space="0" w:color="auto"/>
            </w:tcBorders>
          </w:tcPr>
          <w:p w14:paraId="239D2763" w14:textId="77777777" w:rsidR="001D7EFF" w:rsidRPr="0088611C" w:rsidRDefault="001D7EFF" w:rsidP="00475253">
            <w:pPr>
              <w:spacing w:after="0" w:line="240" w:lineRule="auto"/>
              <w:jc w:val="center"/>
              <w:rPr>
                <w:rFonts w:cs="Calibri"/>
                <w:b/>
                <w:sz w:val="36"/>
                <w:szCs w:val="36"/>
              </w:rPr>
            </w:pPr>
            <w:r w:rsidRPr="0088611C">
              <w:rPr>
                <w:rFonts w:cs="Calibri"/>
                <w:b/>
                <w:sz w:val="36"/>
                <w:szCs w:val="36"/>
              </w:rPr>
              <w:t>Gujarat Alkalies and Chemicals Ltd.</w:t>
            </w:r>
          </w:p>
          <w:p w14:paraId="5EFCBF01" w14:textId="77777777" w:rsidR="001D7EFF" w:rsidRPr="0088611C" w:rsidRDefault="001D7EFF" w:rsidP="00475253">
            <w:pPr>
              <w:spacing w:after="0" w:line="240" w:lineRule="auto"/>
              <w:jc w:val="center"/>
              <w:rPr>
                <w:rFonts w:cs="Calibri"/>
                <w:b/>
                <w:sz w:val="36"/>
                <w:szCs w:val="36"/>
              </w:rPr>
            </w:pPr>
            <w:r w:rsidRPr="0088611C">
              <w:rPr>
                <w:rFonts w:cs="Calibri"/>
                <w:b/>
                <w:sz w:val="36"/>
                <w:szCs w:val="36"/>
              </w:rPr>
              <w:t>Vadodara</w:t>
            </w:r>
          </w:p>
          <w:p w14:paraId="2138727D" w14:textId="77777777" w:rsidR="001D7EFF" w:rsidRPr="0088611C" w:rsidRDefault="001D7EFF" w:rsidP="00777387">
            <w:pPr>
              <w:spacing w:after="0" w:line="240" w:lineRule="auto"/>
              <w:rPr>
                <w:rFonts w:cs="Calibri"/>
                <w:sz w:val="36"/>
                <w:szCs w:val="36"/>
              </w:rPr>
            </w:pPr>
          </w:p>
        </w:tc>
      </w:tr>
      <w:tr w:rsidR="001D7EFF" w:rsidRPr="0088611C" w14:paraId="5E73B4FB" w14:textId="77777777" w:rsidTr="00353C15">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74403665" w14:textId="77777777" w:rsidR="001D7EFF" w:rsidRPr="0088611C" w:rsidRDefault="001D7EFF" w:rsidP="00475253">
            <w:pPr>
              <w:spacing w:after="0" w:line="240" w:lineRule="auto"/>
              <w:rPr>
                <w:rFonts w:cs="Calibri"/>
                <w:sz w:val="28"/>
                <w:szCs w:val="28"/>
              </w:rPr>
            </w:pPr>
            <w:r w:rsidRPr="0088611C">
              <w:rPr>
                <w:rFonts w:cs="Calibri"/>
                <w:b/>
                <w:bCs/>
                <w:sz w:val="28"/>
                <w:szCs w:val="28"/>
              </w:rPr>
              <w:t>SECTION 1: Product and Company Identification</w:t>
            </w:r>
          </w:p>
        </w:tc>
      </w:tr>
      <w:tr w:rsidR="001D7EFF" w:rsidRPr="0088611C" w14:paraId="497C17D5" w14:textId="77777777" w:rsidTr="00155665">
        <w:tc>
          <w:tcPr>
            <w:tcW w:w="3227" w:type="dxa"/>
            <w:gridSpan w:val="5"/>
            <w:tcBorders>
              <w:top w:val="single" w:sz="4" w:space="0" w:color="auto"/>
              <w:left w:val="single" w:sz="8" w:space="0" w:color="auto"/>
              <w:bottom w:val="single" w:sz="4" w:space="0" w:color="auto"/>
              <w:right w:val="single" w:sz="4" w:space="0" w:color="auto"/>
            </w:tcBorders>
          </w:tcPr>
          <w:p w14:paraId="17F2D76E" w14:textId="77777777" w:rsidR="001D7EFF" w:rsidRPr="0088611C" w:rsidRDefault="001D7EFF" w:rsidP="00475253">
            <w:pPr>
              <w:spacing w:after="0" w:line="240" w:lineRule="auto"/>
              <w:rPr>
                <w:rFonts w:cs="Calibri"/>
                <w:sz w:val="24"/>
                <w:szCs w:val="24"/>
              </w:rPr>
            </w:pPr>
            <w:r w:rsidRPr="0088611C">
              <w:rPr>
                <w:rFonts w:cs="Calibri"/>
                <w:b/>
                <w:bCs/>
                <w:sz w:val="24"/>
                <w:szCs w:val="24"/>
              </w:rPr>
              <w:t>Name</w:t>
            </w:r>
          </w:p>
        </w:tc>
        <w:tc>
          <w:tcPr>
            <w:tcW w:w="7263" w:type="dxa"/>
            <w:gridSpan w:val="8"/>
            <w:tcBorders>
              <w:top w:val="single" w:sz="4" w:space="0" w:color="auto"/>
              <w:left w:val="single" w:sz="4" w:space="0" w:color="auto"/>
              <w:bottom w:val="single" w:sz="4" w:space="0" w:color="auto"/>
              <w:right w:val="single" w:sz="8" w:space="0" w:color="auto"/>
            </w:tcBorders>
          </w:tcPr>
          <w:p w14:paraId="5A3F4D0F" w14:textId="3A2CE86F" w:rsidR="001D7EFF" w:rsidRPr="008B1B04" w:rsidRDefault="008B1B04" w:rsidP="00475253">
            <w:pPr>
              <w:spacing w:after="0" w:line="240" w:lineRule="auto"/>
              <w:rPr>
                <w:rFonts w:cs="Calibri"/>
                <w:b/>
                <w:bCs/>
                <w:sz w:val="24"/>
                <w:szCs w:val="24"/>
              </w:rPr>
            </w:pPr>
            <w:r w:rsidRPr="008B1B04">
              <w:rPr>
                <w:rFonts w:cs="Calibri"/>
                <w:b/>
                <w:bCs/>
                <w:sz w:val="24"/>
                <w:szCs w:val="24"/>
              </w:rPr>
              <w:t>POTASSIUM HYDROXIDE SOLUTION</w:t>
            </w:r>
          </w:p>
        </w:tc>
      </w:tr>
      <w:tr w:rsidR="001D7EFF" w:rsidRPr="0088611C" w14:paraId="52B9446B" w14:textId="77777777" w:rsidTr="00155665">
        <w:tc>
          <w:tcPr>
            <w:tcW w:w="3227" w:type="dxa"/>
            <w:gridSpan w:val="5"/>
            <w:tcBorders>
              <w:top w:val="single" w:sz="4" w:space="0" w:color="auto"/>
              <w:left w:val="single" w:sz="8" w:space="0" w:color="auto"/>
              <w:bottom w:val="single" w:sz="4" w:space="0" w:color="auto"/>
              <w:right w:val="single" w:sz="4" w:space="0" w:color="auto"/>
            </w:tcBorders>
          </w:tcPr>
          <w:p w14:paraId="38AB28FC" w14:textId="77777777" w:rsidR="001D7EFF" w:rsidRPr="0088611C" w:rsidRDefault="001D7EFF" w:rsidP="00475253">
            <w:pPr>
              <w:spacing w:after="0" w:line="240" w:lineRule="auto"/>
              <w:rPr>
                <w:rFonts w:cs="Calibri"/>
                <w:sz w:val="24"/>
                <w:szCs w:val="24"/>
              </w:rPr>
            </w:pPr>
            <w:r w:rsidRPr="0088611C">
              <w:rPr>
                <w:rFonts w:cs="Calibri"/>
                <w:b/>
                <w:bCs/>
                <w:sz w:val="24"/>
                <w:szCs w:val="24"/>
              </w:rPr>
              <w:t>Company</w:t>
            </w:r>
          </w:p>
        </w:tc>
        <w:tc>
          <w:tcPr>
            <w:tcW w:w="7263" w:type="dxa"/>
            <w:gridSpan w:val="8"/>
            <w:tcBorders>
              <w:top w:val="single" w:sz="4" w:space="0" w:color="auto"/>
              <w:left w:val="single" w:sz="4" w:space="0" w:color="auto"/>
              <w:bottom w:val="single" w:sz="4" w:space="0" w:color="auto"/>
              <w:right w:val="single" w:sz="8" w:space="0" w:color="auto"/>
            </w:tcBorders>
          </w:tcPr>
          <w:p w14:paraId="195026E3" w14:textId="15837D88" w:rsidR="001D7EFF" w:rsidRPr="0088611C" w:rsidRDefault="001D7EFF" w:rsidP="006874AA">
            <w:pPr>
              <w:spacing w:after="0" w:line="240" w:lineRule="auto"/>
              <w:rPr>
                <w:rFonts w:cs="Calibri"/>
                <w:sz w:val="24"/>
                <w:szCs w:val="24"/>
              </w:rPr>
            </w:pPr>
            <w:r w:rsidRPr="0088611C">
              <w:rPr>
                <w:rFonts w:cs="Calibri"/>
                <w:sz w:val="24"/>
                <w:szCs w:val="24"/>
              </w:rPr>
              <w:t xml:space="preserve">M/s Gujarat Alkalies and chemicals limited, </w:t>
            </w:r>
          </w:p>
          <w:p w14:paraId="32F0960D" w14:textId="0B23B1F2" w:rsidR="001D7EFF" w:rsidRPr="0088611C" w:rsidRDefault="003E1E87" w:rsidP="006874AA">
            <w:pPr>
              <w:spacing w:after="0" w:line="240" w:lineRule="auto"/>
              <w:rPr>
                <w:rFonts w:cs="Calibri"/>
                <w:sz w:val="24"/>
                <w:szCs w:val="24"/>
              </w:rPr>
            </w:pPr>
            <w:r w:rsidRPr="0088611C">
              <w:rPr>
                <w:rFonts w:cs="Calibri"/>
                <w:sz w:val="24"/>
                <w:szCs w:val="24"/>
              </w:rPr>
              <w:t>P.O. Petro</w:t>
            </w:r>
            <w:r w:rsidR="001D7EFF" w:rsidRPr="0088611C">
              <w:rPr>
                <w:rFonts w:cs="Calibri"/>
                <w:sz w:val="24"/>
                <w:szCs w:val="24"/>
              </w:rPr>
              <w:t xml:space="preserve">chemicals, </w:t>
            </w:r>
            <w:r w:rsidRPr="0088611C">
              <w:rPr>
                <w:rFonts w:cs="Calibri"/>
                <w:sz w:val="24"/>
                <w:szCs w:val="24"/>
              </w:rPr>
              <w:t>Dist.: -</w:t>
            </w:r>
            <w:r w:rsidR="002D044C">
              <w:rPr>
                <w:rFonts w:cs="Calibri"/>
                <w:sz w:val="24"/>
                <w:szCs w:val="24"/>
              </w:rPr>
              <w:t xml:space="preserve"> </w:t>
            </w:r>
            <w:r w:rsidR="001D7EFF" w:rsidRPr="0088611C">
              <w:rPr>
                <w:rFonts w:cs="Calibri"/>
                <w:sz w:val="24"/>
                <w:szCs w:val="24"/>
              </w:rPr>
              <w:t>Vadodara, Gujarat</w:t>
            </w:r>
            <w:r w:rsidR="0071710C">
              <w:rPr>
                <w:rFonts w:cs="Calibri"/>
                <w:sz w:val="24"/>
                <w:szCs w:val="24"/>
              </w:rPr>
              <w:t xml:space="preserve"> </w:t>
            </w:r>
            <w:r w:rsidR="001D7EFF" w:rsidRPr="0088611C">
              <w:rPr>
                <w:rFonts w:cs="Calibri"/>
                <w:sz w:val="24"/>
                <w:szCs w:val="24"/>
              </w:rPr>
              <w:t>(India), Pin Code: 391346</w:t>
            </w:r>
          </w:p>
        </w:tc>
      </w:tr>
      <w:tr w:rsidR="001D7EFF" w:rsidRPr="0088611C" w14:paraId="5C4A7FC9" w14:textId="77777777" w:rsidTr="00155665">
        <w:tc>
          <w:tcPr>
            <w:tcW w:w="3227" w:type="dxa"/>
            <w:gridSpan w:val="5"/>
            <w:tcBorders>
              <w:top w:val="single" w:sz="4" w:space="0" w:color="auto"/>
              <w:left w:val="single" w:sz="8" w:space="0" w:color="auto"/>
              <w:bottom w:val="single" w:sz="4" w:space="0" w:color="auto"/>
              <w:right w:val="single" w:sz="4" w:space="0" w:color="auto"/>
            </w:tcBorders>
          </w:tcPr>
          <w:p w14:paraId="28829297" w14:textId="77777777" w:rsidR="001D7EFF" w:rsidRPr="0088611C" w:rsidRDefault="001D7EFF" w:rsidP="00475253">
            <w:pPr>
              <w:spacing w:after="0" w:line="240" w:lineRule="auto"/>
              <w:rPr>
                <w:rFonts w:cs="Calibri"/>
                <w:sz w:val="24"/>
                <w:szCs w:val="24"/>
              </w:rPr>
            </w:pPr>
            <w:r w:rsidRPr="0088611C">
              <w:rPr>
                <w:rFonts w:cs="Calibri"/>
                <w:b/>
                <w:bCs/>
                <w:sz w:val="24"/>
                <w:szCs w:val="24"/>
              </w:rPr>
              <w:t>Synonyms</w:t>
            </w:r>
          </w:p>
        </w:tc>
        <w:tc>
          <w:tcPr>
            <w:tcW w:w="7263" w:type="dxa"/>
            <w:gridSpan w:val="8"/>
            <w:tcBorders>
              <w:top w:val="single" w:sz="4" w:space="0" w:color="auto"/>
              <w:left w:val="single" w:sz="4" w:space="0" w:color="auto"/>
              <w:bottom w:val="single" w:sz="4" w:space="0" w:color="auto"/>
              <w:right w:val="single" w:sz="8" w:space="0" w:color="auto"/>
            </w:tcBorders>
          </w:tcPr>
          <w:p w14:paraId="343E7CE7" w14:textId="77777777" w:rsidR="001D7EFF" w:rsidRPr="0088611C" w:rsidRDefault="001D7EFF" w:rsidP="00475253">
            <w:pPr>
              <w:spacing w:after="0" w:line="240" w:lineRule="auto"/>
              <w:rPr>
                <w:rFonts w:cs="Calibri"/>
                <w:sz w:val="24"/>
                <w:szCs w:val="24"/>
              </w:rPr>
            </w:pPr>
            <w:r w:rsidRPr="0088611C">
              <w:rPr>
                <w:rFonts w:cs="Calibri"/>
                <w:sz w:val="24"/>
                <w:szCs w:val="24"/>
              </w:rPr>
              <w:t>Caustic Potash Lye</w:t>
            </w:r>
          </w:p>
        </w:tc>
      </w:tr>
      <w:tr w:rsidR="002D044C" w:rsidRPr="0088611C" w14:paraId="1E205787" w14:textId="77777777" w:rsidTr="00155665">
        <w:trPr>
          <w:trHeight w:val="295"/>
        </w:trPr>
        <w:tc>
          <w:tcPr>
            <w:tcW w:w="3227" w:type="dxa"/>
            <w:gridSpan w:val="5"/>
            <w:vMerge w:val="restart"/>
            <w:tcBorders>
              <w:top w:val="single" w:sz="4" w:space="0" w:color="auto"/>
              <w:left w:val="single" w:sz="8" w:space="0" w:color="auto"/>
              <w:bottom w:val="single" w:sz="4" w:space="0" w:color="auto"/>
              <w:right w:val="single" w:sz="4" w:space="0" w:color="auto"/>
            </w:tcBorders>
          </w:tcPr>
          <w:p w14:paraId="31152201" w14:textId="24E8D76D" w:rsidR="002D044C" w:rsidRPr="0088611C" w:rsidRDefault="002D044C" w:rsidP="002D044C">
            <w:pPr>
              <w:spacing w:after="0" w:line="240" w:lineRule="auto"/>
              <w:rPr>
                <w:rFonts w:cs="Calibri"/>
                <w:sz w:val="24"/>
                <w:szCs w:val="24"/>
              </w:rPr>
            </w:pPr>
            <w:r w:rsidRPr="00353C15">
              <w:rPr>
                <w:rFonts w:cs="Calibri"/>
                <w:b/>
                <w:bCs/>
                <w:sz w:val="24"/>
                <w:szCs w:val="24"/>
              </w:rPr>
              <w:t>Emergency Contact Details</w:t>
            </w:r>
          </w:p>
        </w:tc>
        <w:tc>
          <w:tcPr>
            <w:tcW w:w="1276" w:type="dxa"/>
            <w:gridSpan w:val="2"/>
            <w:tcBorders>
              <w:top w:val="single" w:sz="4" w:space="0" w:color="auto"/>
              <w:left w:val="single" w:sz="4" w:space="0" w:color="auto"/>
              <w:bottom w:val="single" w:sz="4" w:space="0" w:color="auto"/>
              <w:right w:val="single" w:sz="4" w:space="0" w:color="auto"/>
            </w:tcBorders>
          </w:tcPr>
          <w:p w14:paraId="2508E4E1" w14:textId="139D4558" w:rsidR="002D044C" w:rsidRPr="0088611C" w:rsidRDefault="002D044C" w:rsidP="002D044C">
            <w:pPr>
              <w:spacing w:after="0" w:line="240" w:lineRule="auto"/>
              <w:rPr>
                <w:rFonts w:cs="Calibri"/>
                <w:sz w:val="24"/>
                <w:szCs w:val="24"/>
              </w:rPr>
            </w:pPr>
            <w:r>
              <w:rPr>
                <w:rFonts w:cs="Calibri"/>
                <w:sz w:val="24"/>
                <w:szCs w:val="24"/>
              </w:rPr>
              <w:t>Phone no.</w:t>
            </w:r>
          </w:p>
        </w:tc>
        <w:tc>
          <w:tcPr>
            <w:tcW w:w="5987" w:type="dxa"/>
            <w:gridSpan w:val="6"/>
            <w:tcBorders>
              <w:top w:val="single" w:sz="4" w:space="0" w:color="auto"/>
              <w:left w:val="single" w:sz="4" w:space="0" w:color="auto"/>
              <w:bottom w:val="single" w:sz="4" w:space="0" w:color="auto"/>
              <w:right w:val="single" w:sz="8" w:space="0" w:color="auto"/>
            </w:tcBorders>
          </w:tcPr>
          <w:p w14:paraId="5CAAC3A4" w14:textId="137A0528" w:rsidR="002D044C" w:rsidRPr="0088611C" w:rsidRDefault="002D044C" w:rsidP="002D044C">
            <w:pPr>
              <w:spacing w:after="0" w:line="240" w:lineRule="auto"/>
              <w:rPr>
                <w:rFonts w:cs="Calibri"/>
                <w:sz w:val="24"/>
                <w:szCs w:val="24"/>
              </w:rPr>
            </w:pPr>
            <w:r w:rsidRPr="00485F03">
              <w:rPr>
                <w:rFonts w:cs="Calibri"/>
                <w:sz w:val="24"/>
                <w:szCs w:val="24"/>
              </w:rPr>
              <w:t xml:space="preserve">09979897101, </w:t>
            </w:r>
            <w:r>
              <w:rPr>
                <w:rFonts w:cs="Calibri"/>
                <w:sz w:val="24"/>
                <w:szCs w:val="24"/>
              </w:rPr>
              <w:t>09879604102</w:t>
            </w:r>
          </w:p>
        </w:tc>
      </w:tr>
      <w:tr w:rsidR="002D044C" w:rsidRPr="0088611C" w14:paraId="034EBF2A" w14:textId="77777777" w:rsidTr="00155665">
        <w:trPr>
          <w:trHeight w:val="295"/>
        </w:trPr>
        <w:tc>
          <w:tcPr>
            <w:tcW w:w="3227" w:type="dxa"/>
            <w:gridSpan w:val="5"/>
            <w:vMerge/>
            <w:tcBorders>
              <w:top w:val="single" w:sz="4" w:space="0" w:color="auto"/>
              <w:left w:val="single" w:sz="8" w:space="0" w:color="auto"/>
              <w:bottom w:val="single" w:sz="8" w:space="0" w:color="auto"/>
              <w:right w:val="single" w:sz="4" w:space="0" w:color="auto"/>
            </w:tcBorders>
          </w:tcPr>
          <w:p w14:paraId="7D7894E7" w14:textId="77777777" w:rsidR="002D044C" w:rsidRPr="0088611C" w:rsidRDefault="002D044C" w:rsidP="002D044C">
            <w:pPr>
              <w:spacing w:after="0" w:line="240" w:lineRule="auto"/>
              <w:rPr>
                <w:rFonts w:cs="Calibri"/>
                <w:b/>
                <w:bCs/>
                <w:sz w:val="24"/>
                <w:szCs w:val="24"/>
              </w:rPr>
            </w:pPr>
          </w:p>
        </w:tc>
        <w:tc>
          <w:tcPr>
            <w:tcW w:w="1276" w:type="dxa"/>
            <w:gridSpan w:val="2"/>
            <w:tcBorders>
              <w:top w:val="single" w:sz="4" w:space="0" w:color="auto"/>
              <w:left w:val="single" w:sz="4" w:space="0" w:color="auto"/>
              <w:bottom w:val="single" w:sz="8" w:space="0" w:color="auto"/>
              <w:right w:val="single" w:sz="4" w:space="0" w:color="auto"/>
            </w:tcBorders>
          </w:tcPr>
          <w:p w14:paraId="01C1630E" w14:textId="4B248E3F" w:rsidR="002D044C" w:rsidRPr="0088611C" w:rsidRDefault="002D044C" w:rsidP="002D044C">
            <w:pPr>
              <w:spacing w:after="0" w:line="240" w:lineRule="auto"/>
              <w:rPr>
                <w:rFonts w:cs="Calibri"/>
                <w:sz w:val="24"/>
                <w:szCs w:val="24"/>
              </w:rPr>
            </w:pPr>
            <w:r>
              <w:rPr>
                <w:rFonts w:cs="Calibri"/>
                <w:sz w:val="24"/>
                <w:szCs w:val="24"/>
              </w:rPr>
              <w:t>E-mail</w:t>
            </w:r>
          </w:p>
        </w:tc>
        <w:tc>
          <w:tcPr>
            <w:tcW w:w="5987" w:type="dxa"/>
            <w:gridSpan w:val="6"/>
            <w:tcBorders>
              <w:top w:val="single" w:sz="4" w:space="0" w:color="auto"/>
              <w:left w:val="single" w:sz="4" w:space="0" w:color="auto"/>
              <w:bottom w:val="single" w:sz="8" w:space="0" w:color="auto"/>
              <w:right w:val="single" w:sz="8" w:space="0" w:color="auto"/>
            </w:tcBorders>
          </w:tcPr>
          <w:p w14:paraId="5471E200" w14:textId="77777777" w:rsidR="002D044C" w:rsidRPr="00C47C4F" w:rsidRDefault="0079402F" w:rsidP="002D044C">
            <w:pPr>
              <w:spacing w:after="0" w:line="240" w:lineRule="auto"/>
            </w:pPr>
            <w:hyperlink r:id="rId8" w:history="1">
              <w:r w:rsidR="002D044C" w:rsidRPr="00C47C4F">
                <w:t>headmarketing@gacl.co.in</w:t>
              </w:r>
            </w:hyperlink>
          </w:p>
          <w:p w14:paraId="15F56C77" w14:textId="2FF7EF0B" w:rsidR="002D044C" w:rsidRPr="0088611C" w:rsidRDefault="0079402F" w:rsidP="002D044C">
            <w:pPr>
              <w:spacing w:after="0" w:line="240" w:lineRule="auto"/>
              <w:rPr>
                <w:rFonts w:cs="Calibri"/>
                <w:sz w:val="24"/>
                <w:szCs w:val="24"/>
              </w:rPr>
            </w:pPr>
            <w:hyperlink r:id="rId9" w:history="1">
              <w:r w:rsidR="002D044C" w:rsidRPr="00C47C4F">
                <w:t>ccr@gacl.co.in</w:t>
              </w:r>
            </w:hyperlink>
          </w:p>
        </w:tc>
      </w:tr>
      <w:tr w:rsidR="001D7EFF" w:rsidRPr="0088611C" w14:paraId="1949BE26" w14:textId="77777777" w:rsidTr="00353C15">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53770D65" w14:textId="77777777" w:rsidR="001D7EFF" w:rsidRPr="0088611C" w:rsidRDefault="001D7EFF" w:rsidP="00475253">
            <w:pPr>
              <w:spacing w:after="0" w:line="240" w:lineRule="auto"/>
              <w:rPr>
                <w:rFonts w:cs="Calibri"/>
                <w:b/>
                <w:bCs/>
                <w:sz w:val="28"/>
                <w:szCs w:val="28"/>
              </w:rPr>
            </w:pPr>
            <w:r w:rsidRPr="0088611C">
              <w:rPr>
                <w:rFonts w:cs="Calibri"/>
                <w:b/>
                <w:bCs/>
                <w:sz w:val="28"/>
                <w:szCs w:val="28"/>
              </w:rPr>
              <w:t>SECTION 2: Hazards Identification</w:t>
            </w:r>
          </w:p>
        </w:tc>
      </w:tr>
      <w:tr w:rsidR="000723D5" w:rsidRPr="0088611C" w14:paraId="3DD30E15" w14:textId="77777777" w:rsidTr="00155665">
        <w:tc>
          <w:tcPr>
            <w:tcW w:w="10490" w:type="dxa"/>
            <w:gridSpan w:val="13"/>
            <w:tcBorders>
              <w:top w:val="single" w:sz="4" w:space="0" w:color="auto"/>
              <w:left w:val="single" w:sz="8" w:space="0" w:color="auto"/>
              <w:bottom w:val="single" w:sz="4" w:space="0" w:color="auto"/>
              <w:right w:val="single" w:sz="8" w:space="0" w:color="auto"/>
            </w:tcBorders>
          </w:tcPr>
          <w:p w14:paraId="3D108535" w14:textId="77777777" w:rsidR="000723D5" w:rsidRPr="0088611C" w:rsidRDefault="000723D5" w:rsidP="000723D5">
            <w:pPr>
              <w:spacing w:after="0" w:line="240" w:lineRule="auto"/>
              <w:rPr>
                <w:rFonts w:cs="Calibri"/>
                <w:sz w:val="24"/>
                <w:szCs w:val="24"/>
              </w:rPr>
            </w:pPr>
            <w:r w:rsidRPr="0088611C">
              <w:rPr>
                <w:rFonts w:cs="Calibri"/>
                <w:b/>
                <w:bCs/>
                <w:sz w:val="24"/>
                <w:szCs w:val="24"/>
              </w:rPr>
              <w:t>Emergency Overview</w:t>
            </w:r>
          </w:p>
        </w:tc>
      </w:tr>
      <w:tr w:rsidR="000723D5" w:rsidRPr="0088611C" w14:paraId="0C93E9B6"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64D00E93" w14:textId="77777777" w:rsidR="000723D5" w:rsidRPr="0088611C" w:rsidRDefault="0079402F" w:rsidP="000723D5">
            <w:pPr>
              <w:autoSpaceDE w:val="0"/>
              <w:autoSpaceDN w:val="0"/>
              <w:adjustRightInd w:val="0"/>
              <w:spacing w:after="0" w:line="240" w:lineRule="auto"/>
              <w:rPr>
                <w:rFonts w:cs="Calibri"/>
                <w:sz w:val="24"/>
                <w:szCs w:val="24"/>
                <w:lang w:val="en-US"/>
              </w:rPr>
            </w:pPr>
            <w:r>
              <w:rPr>
                <w:noProof/>
              </w:rPr>
              <w:pict w14:anchorId="2721A72C">
                <v:shape id="_x0000_i1026" type="#_x0000_t75" alt="" style="width:71.4pt;height:71.4pt;mso-width-percent:0;mso-height-percent:0;mso-width-percent:0;mso-height-percent:0">
                  <v:imagedata r:id="rId10" o:title="acid_red"/>
                </v:shape>
              </w:pict>
            </w:r>
            <w:r>
              <w:rPr>
                <w:noProof/>
              </w:rPr>
              <w:pict w14:anchorId="51170F30">
                <v:shape id="_x0000_i1025" type="#_x0000_t75" alt="" style="width:1in;height:70.85pt;mso-width-percent:0;mso-height-percent:0;mso-width-percent:0;mso-height-percent:0">
                  <v:imagedata r:id="rId11" o:title="exclam"/>
                </v:shape>
              </w:pict>
            </w:r>
          </w:p>
        </w:tc>
        <w:tc>
          <w:tcPr>
            <w:tcW w:w="7263" w:type="dxa"/>
            <w:gridSpan w:val="8"/>
            <w:tcBorders>
              <w:top w:val="single" w:sz="4" w:space="0" w:color="auto"/>
              <w:left w:val="single" w:sz="4" w:space="0" w:color="auto"/>
              <w:bottom w:val="single" w:sz="4" w:space="0" w:color="auto"/>
              <w:right w:val="single" w:sz="8" w:space="0" w:color="auto"/>
            </w:tcBorders>
          </w:tcPr>
          <w:p w14:paraId="1CCBFA2B" w14:textId="77777777" w:rsidR="000723D5" w:rsidRDefault="000723D5" w:rsidP="000723D5">
            <w:pPr>
              <w:autoSpaceDE w:val="0"/>
              <w:autoSpaceDN w:val="0"/>
              <w:adjustRightInd w:val="0"/>
              <w:spacing w:after="0" w:line="240" w:lineRule="auto"/>
              <w:rPr>
                <w:rFonts w:cs="Calibri"/>
                <w:bCs/>
                <w:sz w:val="24"/>
                <w:szCs w:val="24"/>
              </w:rPr>
            </w:pPr>
            <w:r w:rsidRPr="0088611C">
              <w:rPr>
                <w:rFonts w:cs="Calibri"/>
                <w:bCs/>
                <w:sz w:val="24"/>
                <w:szCs w:val="24"/>
              </w:rPr>
              <w:t>DANGER</w:t>
            </w:r>
            <w:r>
              <w:rPr>
                <w:rFonts w:cs="Calibri"/>
                <w:bCs/>
                <w:sz w:val="24"/>
                <w:szCs w:val="24"/>
              </w:rPr>
              <w:t>:</w:t>
            </w:r>
          </w:p>
          <w:p w14:paraId="5848F227" w14:textId="77777777" w:rsidR="00E9431A" w:rsidRPr="00E9431A" w:rsidRDefault="00E9431A" w:rsidP="00E9431A">
            <w:pPr>
              <w:autoSpaceDE w:val="0"/>
              <w:autoSpaceDN w:val="0"/>
              <w:adjustRightInd w:val="0"/>
              <w:spacing w:after="0" w:line="240" w:lineRule="auto"/>
              <w:rPr>
                <w:rFonts w:cs="Calibri"/>
                <w:sz w:val="24"/>
                <w:szCs w:val="24"/>
              </w:rPr>
            </w:pPr>
            <w:r w:rsidRPr="00E9431A">
              <w:rPr>
                <w:rFonts w:cs="Calibri"/>
                <w:sz w:val="24"/>
                <w:szCs w:val="24"/>
              </w:rPr>
              <w:t>May be corrosive to metals</w:t>
            </w:r>
          </w:p>
          <w:p w14:paraId="017E944B" w14:textId="77777777" w:rsidR="00E9431A" w:rsidRPr="00E9431A" w:rsidRDefault="00E9431A" w:rsidP="00E9431A">
            <w:pPr>
              <w:autoSpaceDE w:val="0"/>
              <w:autoSpaceDN w:val="0"/>
              <w:adjustRightInd w:val="0"/>
              <w:spacing w:after="0" w:line="240" w:lineRule="auto"/>
              <w:rPr>
                <w:rFonts w:cs="Calibri"/>
                <w:sz w:val="24"/>
                <w:szCs w:val="24"/>
              </w:rPr>
            </w:pPr>
            <w:r w:rsidRPr="00E9431A">
              <w:rPr>
                <w:rFonts w:cs="Calibri"/>
                <w:sz w:val="24"/>
                <w:szCs w:val="24"/>
              </w:rPr>
              <w:t>Harmful if swallowed</w:t>
            </w:r>
          </w:p>
          <w:p w14:paraId="700BB7B7" w14:textId="77777777" w:rsidR="000723D5" w:rsidRPr="0088611C" w:rsidRDefault="00E9431A" w:rsidP="00E9431A">
            <w:pPr>
              <w:autoSpaceDE w:val="0"/>
              <w:autoSpaceDN w:val="0"/>
              <w:adjustRightInd w:val="0"/>
              <w:spacing w:after="0" w:line="240" w:lineRule="auto"/>
              <w:rPr>
                <w:rFonts w:cs="Calibri"/>
                <w:sz w:val="24"/>
                <w:szCs w:val="24"/>
              </w:rPr>
            </w:pPr>
            <w:r w:rsidRPr="00E9431A">
              <w:rPr>
                <w:rFonts w:cs="Calibri"/>
                <w:sz w:val="24"/>
                <w:szCs w:val="24"/>
              </w:rPr>
              <w:t>Causes severe skin burns and eye damage</w:t>
            </w:r>
          </w:p>
        </w:tc>
      </w:tr>
      <w:tr w:rsidR="00E9431A" w:rsidRPr="0088611C" w14:paraId="51BA7F68" w14:textId="77777777" w:rsidTr="00155665">
        <w:tc>
          <w:tcPr>
            <w:tcW w:w="10490" w:type="dxa"/>
            <w:gridSpan w:val="13"/>
            <w:tcBorders>
              <w:top w:val="single" w:sz="4" w:space="0" w:color="auto"/>
              <w:left w:val="single" w:sz="8" w:space="0" w:color="auto"/>
              <w:bottom w:val="single" w:sz="4" w:space="0" w:color="auto"/>
              <w:right w:val="single" w:sz="8" w:space="0" w:color="auto"/>
            </w:tcBorders>
          </w:tcPr>
          <w:p w14:paraId="21799E4C" w14:textId="77777777" w:rsidR="00E9431A" w:rsidRPr="0088611C" w:rsidRDefault="00E9431A" w:rsidP="000723D5">
            <w:pPr>
              <w:spacing w:after="0" w:line="240" w:lineRule="auto"/>
              <w:rPr>
                <w:rFonts w:cs="Calibri"/>
                <w:sz w:val="24"/>
                <w:szCs w:val="24"/>
              </w:rPr>
            </w:pPr>
            <w:r w:rsidRPr="0088611C">
              <w:rPr>
                <w:rFonts w:cs="Calibri"/>
                <w:b/>
                <w:bCs/>
                <w:sz w:val="24"/>
                <w:szCs w:val="24"/>
              </w:rPr>
              <w:t>Potential Health Effects</w:t>
            </w:r>
          </w:p>
        </w:tc>
      </w:tr>
      <w:tr w:rsidR="00675FEA" w:rsidRPr="0088611C" w14:paraId="27EA9351"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7AB6A2A7" w14:textId="77777777" w:rsidR="00675FEA" w:rsidRPr="0088611C" w:rsidRDefault="00675FEA" w:rsidP="00675FEA">
            <w:pPr>
              <w:spacing w:after="0" w:line="240" w:lineRule="auto"/>
              <w:rPr>
                <w:rFonts w:cs="Calibri"/>
                <w:sz w:val="24"/>
                <w:szCs w:val="24"/>
              </w:rPr>
            </w:pPr>
            <w:r w:rsidRPr="0088611C">
              <w:rPr>
                <w:rFonts w:cs="Calibri"/>
                <w:b/>
                <w:bCs/>
                <w:sz w:val="24"/>
                <w:szCs w:val="24"/>
              </w:rPr>
              <w:t>Inhalation</w:t>
            </w:r>
          </w:p>
        </w:tc>
        <w:tc>
          <w:tcPr>
            <w:tcW w:w="7263" w:type="dxa"/>
            <w:gridSpan w:val="8"/>
            <w:tcBorders>
              <w:top w:val="single" w:sz="4" w:space="0" w:color="auto"/>
              <w:left w:val="single" w:sz="4" w:space="0" w:color="auto"/>
              <w:bottom w:val="single" w:sz="4" w:space="0" w:color="auto"/>
              <w:right w:val="single" w:sz="8" w:space="0" w:color="auto"/>
            </w:tcBorders>
          </w:tcPr>
          <w:p w14:paraId="4B8AD3C2" w14:textId="7AC1086E" w:rsidR="00675FEA" w:rsidRPr="00675FEA" w:rsidRDefault="00675FEA" w:rsidP="00675FEA">
            <w:pPr>
              <w:autoSpaceDE w:val="0"/>
              <w:autoSpaceDN w:val="0"/>
              <w:adjustRightInd w:val="0"/>
              <w:spacing w:after="0" w:line="240" w:lineRule="auto"/>
              <w:jc w:val="both"/>
              <w:rPr>
                <w:rFonts w:cs="Calibri"/>
                <w:sz w:val="24"/>
                <w:szCs w:val="24"/>
                <w:lang w:val="en-US"/>
              </w:rPr>
            </w:pPr>
            <w:r w:rsidRPr="00675FEA">
              <w:rPr>
                <w:rFonts w:cs="Calibri"/>
                <w:sz w:val="24"/>
                <w:szCs w:val="24"/>
                <w:lang w:val="en-US"/>
              </w:rPr>
              <w:t>Can cause severe respiratory irritation. Inhalation of mists or vapors may</w:t>
            </w:r>
            <w:r>
              <w:rPr>
                <w:rFonts w:cs="Calibri"/>
                <w:sz w:val="24"/>
                <w:szCs w:val="24"/>
                <w:lang w:val="en-US"/>
              </w:rPr>
              <w:t xml:space="preserve"> </w:t>
            </w:r>
            <w:r w:rsidRPr="00675FEA">
              <w:rPr>
                <w:rFonts w:cs="Calibri"/>
                <w:sz w:val="24"/>
                <w:szCs w:val="24"/>
                <w:lang w:val="en-US"/>
              </w:rPr>
              <w:t xml:space="preserve">Produce upper airway edema, wheezing, pulmonary </w:t>
            </w:r>
            <w:proofErr w:type="spellStart"/>
            <w:r w:rsidRPr="00675FEA">
              <w:rPr>
                <w:rFonts w:cs="Calibri"/>
                <w:sz w:val="24"/>
                <w:szCs w:val="24"/>
                <w:lang w:val="en-US"/>
              </w:rPr>
              <w:t>edema</w:t>
            </w:r>
            <w:proofErr w:type="spellEnd"/>
            <w:r w:rsidRPr="00675FEA">
              <w:rPr>
                <w:rFonts w:cs="Calibri"/>
                <w:sz w:val="24"/>
                <w:szCs w:val="24"/>
                <w:lang w:val="en-US"/>
              </w:rPr>
              <w:t>, pneumonitis and respiratory failure.</w:t>
            </w:r>
          </w:p>
        </w:tc>
      </w:tr>
      <w:tr w:rsidR="00675FEA" w:rsidRPr="0088611C" w14:paraId="189C6443"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6D225C18" w14:textId="77777777" w:rsidR="00675FEA" w:rsidRPr="0088611C" w:rsidRDefault="00675FEA" w:rsidP="00675FEA">
            <w:pPr>
              <w:spacing w:after="0" w:line="240" w:lineRule="auto"/>
              <w:rPr>
                <w:rFonts w:cs="Calibri"/>
                <w:sz w:val="24"/>
                <w:szCs w:val="24"/>
              </w:rPr>
            </w:pPr>
            <w:r w:rsidRPr="0088611C">
              <w:rPr>
                <w:rFonts w:cs="Calibri"/>
                <w:b/>
                <w:bCs/>
                <w:sz w:val="24"/>
                <w:szCs w:val="24"/>
              </w:rPr>
              <w:t>Skin</w:t>
            </w:r>
          </w:p>
        </w:tc>
        <w:tc>
          <w:tcPr>
            <w:tcW w:w="7263" w:type="dxa"/>
            <w:gridSpan w:val="8"/>
            <w:tcBorders>
              <w:top w:val="single" w:sz="4" w:space="0" w:color="auto"/>
              <w:left w:val="single" w:sz="4" w:space="0" w:color="auto"/>
              <w:bottom w:val="single" w:sz="4" w:space="0" w:color="auto"/>
              <w:right w:val="single" w:sz="8" w:space="0" w:color="auto"/>
            </w:tcBorders>
          </w:tcPr>
          <w:p w14:paraId="5A340478" w14:textId="6D387EB1" w:rsidR="00675FEA" w:rsidRPr="00675FEA" w:rsidRDefault="00675FEA" w:rsidP="00675FEA">
            <w:pPr>
              <w:autoSpaceDE w:val="0"/>
              <w:autoSpaceDN w:val="0"/>
              <w:adjustRightInd w:val="0"/>
              <w:spacing w:after="0" w:line="240" w:lineRule="auto"/>
              <w:jc w:val="both"/>
              <w:rPr>
                <w:rFonts w:cs="Calibri"/>
                <w:sz w:val="24"/>
                <w:szCs w:val="24"/>
                <w:lang w:val="en-US"/>
              </w:rPr>
            </w:pPr>
            <w:r w:rsidRPr="00675FEA">
              <w:rPr>
                <w:rFonts w:cs="Calibri"/>
                <w:sz w:val="24"/>
                <w:szCs w:val="24"/>
                <w:lang w:val="en-US"/>
              </w:rPr>
              <w:t>Contact causes severe skin irritation and possible burns.</w:t>
            </w:r>
          </w:p>
        </w:tc>
      </w:tr>
      <w:tr w:rsidR="00675FEA" w:rsidRPr="0088611C" w14:paraId="41CE8B5C" w14:textId="77777777" w:rsidTr="0077044E">
        <w:trPr>
          <w:trHeight w:val="348"/>
        </w:trPr>
        <w:tc>
          <w:tcPr>
            <w:tcW w:w="3227" w:type="dxa"/>
            <w:gridSpan w:val="5"/>
            <w:tcBorders>
              <w:top w:val="single" w:sz="4" w:space="0" w:color="auto"/>
              <w:left w:val="single" w:sz="8" w:space="0" w:color="auto"/>
              <w:bottom w:val="single" w:sz="4" w:space="0" w:color="auto"/>
              <w:right w:val="single" w:sz="4" w:space="0" w:color="auto"/>
            </w:tcBorders>
          </w:tcPr>
          <w:p w14:paraId="42BF0AB3" w14:textId="77777777" w:rsidR="00675FEA" w:rsidRPr="0088611C" w:rsidRDefault="00675FEA" w:rsidP="00675FEA">
            <w:pPr>
              <w:spacing w:after="0" w:line="240" w:lineRule="auto"/>
              <w:rPr>
                <w:rFonts w:cs="Calibri"/>
                <w:sz w:val="24"/>
                <w:szCs w:val="24"/>
              </w:rPr>
            </w:pPr>
            <w:r w:rsidRPr="0088611C">
              <w:rPr>
                <w:rFonts w:cs="Calibri"/>
                <w:b/>
                <w:bCs/>
                <w:sz w:val="24"/>
                <w:szCs w:val="24"/>
              </w:rPr>
              <w:t>Eyes</w:t>
            </w:r>
          </w:p>
        </w:tc>
        <w:tc>
          <w:tcPr>
            <w:tcW w:w="7263" w:type="dxa"/>
            <w:gridSpan w:val="8"/>
            <w:tcBorders>
              <w:top w:val="single" w:sz="4" w:space="0" w:color="auto"/>
              <w:left w:val="single" w:sz="4" w:space="0" w:color="auto"/>
              <w:bottom w:val="single" w:sz="4" w:space="0" w:color="auto"/>
              <w:right w:val="single" w:sz="8" w:space="0" w:color="auto"/>
            </w:tcBorders>
          </w:tcPr>
          <w:p w14:paraId="360A3CE2" w14:textId="1079D59E" w:rsidR="00675FEA" w:rsidRPr="00675FEA" w:rsidRDefault="00675FEA" w:rsidP="00675FEA">
            <w:pPr>
              <w:autoSpaceDE w:val="0"/>
              <w:autoSpaceDN w:val="0"/>
              <w:adjustRightInd w:val="0"/>
              <w:spacing w:after="0" w:line="240" w:lineRule="auto"/>
              <w:jc w:val="both"/>
              <w:rPr>
                <w:rFonts w:cs="Calibri"/>
                <w:sz w:val="24"/>
                <w:szCs w:val="24"/>
                <w:lang w:val="en-US"/>
              </w:rPr>
            </w:pPr>
            <w:r w:rsidRPr="00675FEA">
              <w:rPr>
                <w:rFonts w:cs="Calibri"/>
                <w:sz w:val="24"/>
                <w:szCs w:val="24"/>
                <w:lang w:val="en-US"/>
              </w:rPr>
              <w:t xml:space="preserve">Causes severe eye burns. </w:t>
            </w:r>
            <w:r>
              <w:rPr>
                <w:rFonts w:cs="Calibri"/>
                <w:sz w:val="24"/>
                <w:szCs w:val="24"/>
                <w:lang w:val="en-US"/>
              </w:rPr>
              <w:t>c</w:t>
            </w:r>
            <w:r w:rsidRPr="00675FEA">
              <w:rPr>
                <w:rFonts w:cs="Calibri"/>
                <w:sz w:val="24"/>
                <w:szCs w:val="24"/>
                <w:lang w:val="en-US"/>
              </w:rPr>
              <w:t>orrosive to the eyes and may cause severe damage including blindness.</w:t>
            </w:r>
          </w:p>
        </w:tc>
      </w:tr>
      <w:tr w:rsidR="00675FEA" w:rsidRPr="0088611C" w14:paraId="48701B61"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2BC5196C" w14:textId="77777777" w:rsidR="00675FEA" w:rsidRPr="0088611C" w:rsidRDefault="00675FEA" w:rsidP="00675FEA">
            <w:pPr>
              <w:spacing w:after="0" w:line="240" w:lineRule="auto"/>
              <w:rPr>
                <w:rFonts w:cs="Calibri"/>
                <w:sz w:val="24"/>
                <w:szCs w:val="24"/>
              </w:rPr>
            </w:pPr>
            <w:r w:rsidRPr="0088611C">
              <w:rPr>
                <w:rFonts w:cs="Calibri"/>
                <w:b/>
                <w:bCs/>
                <w:sz w:val="24"/>
                <w:szCs w:val="24"/>
              </w:rPr>
              <w:t>Ingestion</w:t>
            </w:r>
          </w:p>
        </w:tc>
        <w:tc>
          <w:tcPr>
            <w:tcW w:w="7263" w:type="dxa"/>
            <w:gridSpan w:val="8"/>
            <w:tcBorders>
              <w:top w:val="single" w:sz="4" w:space="0" w:color="auto"/>
              <w:left w:val="single" w:sz="4" w:space="0" w:color="auto"/>
              <w:bottom w:val="single" w:sz="4" w:space="0" w:color="auto"/>
              <w:right w:val="single" w:sz="8" w:space="0" w:color="auto"/>
            </w:tcBorders>
          </w:tcPr>
          <w:p w14:paraId="34DD75AD" w14:textId="77777777" w:rsidR="00675FEA" w:rsidRPr="00675FEA" w:rsidRDefault="00675FEA" w:rsidP="00675FEA">
            <w:pPr>
              <w:autoSpaceDE w:val="0"/>
              <w:autoSpaceDN w:val="0"/>
              <w:adjustRightInd w:val="0"/>
              <w:spacing w:after="0" w:line="240" w:lineRule="auto"/>
              <w:jc w:val="both"/>
              <w:rPr>
                <w:rFonts w:cs="Calibri"/>
                <w:sz w:val="24"/>
                <w:szCs w:val="24"/>
                <w:lang w:val="en-US"/>
              </w:rPr>
            </w:pPr>
            <w:r w:rsidRPr="00675FEA">
              <w:rPr>
                <w:rFonts w:cs="Calibri"/>
                <w:sz w:val="24"/>
                <w:szCs w:val="24"/>
                <w:lang w:val="en-US"/>
              </w:rPr>
              <w:t xml:space="preserve">Ingestion may produce burns to the lips, oral cavity, upper airway,   </w:t>
            </w:r>
          </w:p>
          <w:p w14:paraId="436D0546" w14:textId="2EF847B0" w:rsidR="00675FEA" w:rsidRPr="00675FEA" w:rsidRDefault="00675FEA" w:rsidP="00675FEA">
            <w:pPr>
              <w:autoSpaceDE w:val="0"/>
              <w:autoSpaceDN w:val="0"/>
              <w:adjustRightInd w:val="0"/>
              <w:spacing w:after="0" w:line="240" w:lineRule="auto"/>
              <w:jc w:val="both"/>
              <w:rPr>
                <w:rFonts w:cs="Calibri"/>
                <w:sz w:val="24"/>
                <w:szCs w:val="24"/>
                <w:lang w:val="en-US"/>
              </w:rPr>
            </w:pPr>
            <w:proofErr w:type="spellStart"/>
            <w:r w:rsidRPr="00675FEA">
              <w:rPr>
                <w:rFonts w:cs="Calibri"/>
                <w:sz w:val="24"/>
                <w:szCs w:val="24"/>
                <w:lang w:val="en-US"/>
              </w:rPr>
              <w:t>Esophagus</w:t>
            </w:r>
            <w:proofErr w:type="spellEnd"/>
            <w:r w:rsidRPr="00675FEA">
              <w:rPr>
                <w:rFonts w:cs="Calibri"/>
                <w:sz w:val="24"/>
                <w:szCs w:val="24"/>
                <w:lang w:val="en-US"/>
              </w:rPr>
              <w:t xml:space="preserve"> and possibly the digestive tract. Ingestion of this product may cause nausea, vomiting and </w:t>
            </w:r>
            <w:proofErr w:type="spellStart"/>
            <w:r w:rsidRPr="00675FEA">
              <w:rPr>
                <w:rFonts w:cs="Calibri"/>
                <w:sz w:val="24"/>
                <w:szCs w:val="24"/>
                <w:lang w:val="en-US"/>
              </w:rPr>
              <w:t>diarrhea</w:t>
            </w:r>
            <w:proofErr w:type="spellEnd"/>
            <w:r w:rsidRPr="00675FEA">
              <w:rPr>
                <w:rFonts w:cs="Calibri"/>
                <w:sz w:val="24"/>
                <w:szCs w:val="24"/>
                <w:lang w:val="en-US"/>
              </w:rPr>
              <w:t>.</w:t>
            </w:r>
          </w:p>
        </w:tc>
      </w:tr>
      <w:tr w:rsidR="000723D5" w:rsidRPr="0088611C" w14:paraId="156D0A13" w14:textId="77777777" w:rsidTr="0077044E">
        <w:tc>
          <w:tcPr>
            <w:tcW w:w="3227" w:type="dxa"/>
            <w:gridSpan w:val="5"/>
            <w:tcBorders>
              <w:top w:val="single" w:sz="4" w:space="0" w:color="auto"/>
              <w:left w:val="single" w:sz="8" w:space="0" w:color="auto"/>
              <w:bottom w:val="single" w:sz="8" w:space="0" w:color="auto"/>
              <w:right w:val="single" w:sz="4" w:space="0" w:color="auto"/>
            </w:tcBorders>
          </w:tcPr>
          <w:p w14:paraId="0FD746FC" w14:textId="77777777" w:rsidR="000723D5" w:rsidRPr="0088611C" w:rsidRDefault="000723D5" w:rsidP="000723D5">
            <w:pPr>
              <w:autoSpaceDE w:val="0"/>
              <w:autoSpaceDN w:val="0"/>
              <w:adjustRightInd w:val="0"/>
              <w:spacing w:after="0" w:line="240" w:lineRule="auto"/>
              <w:rPr>
                <w:rFonts w:cs="Calibri"/>
                <w:b/>
                <w:bCs/>
                <w:sz w:val="24"/>
                <w:szCs w:val="24"/>
              </w:rPr>
            </w:pPr>
            <w:r w:rsidRPr="0088611C">
              <w:rPr>
                <w:rFonts w:cs="Calibri"/>
                <w:b/>
                <w:bCs/>
                <w:sz w:val="24"/>
                <w:szCs w:val="24"/>
              </w:rPr>
              <w:t>Disposal</w:t>
            </w:r>
          </w:p>
        </w:tc>
        <w:tc>
          <w:tcPr>
            <w:tcW w:w="7263" w:type="dxa"/>
            <w:gridSpan w:val="8"/>
            <w:tcBorders>
              <w:top w:val="single" w:sz="4" w:space="0" w:color="auto"/>
              <w:left w:val="single" w:sz="4" w:space="0" w:color="auto"/>
              <w:bottom w:val="single" w:sz="8" w:space="0" w:color="auto"/>
              <w:right w:val="single" w:sz="8" w:space="0" w:color="auto"/>
            </w:tcBorders>
          </w:tcPr>
          <w:p w14:paraId="50CAF6DB" w14:textId="77777777" w:rsidR="000723D5" w:rsidRPr="00771FC7" w:rsidRDefault="000723D5" w:rsidP="00E9431A">
            <w:pPr>
              <w:autoSpaceDE w:val="0"/>
              <w:autoSpaceDN w:val="0"/>
              <w:adjustRightInd w:val="0"/>
              <w:spacing w:after="0" w:line="240" w:lineRule="auto"/>
              <w:jc w:val="both"/>
              <w:rPr>
                <w:rFonts w:cs="Calibri"/>
                <w:sz w:val="24"/>
                <w:szCs w:val="24"/>
                <w:highlight w:val="yellow"/>
                <w:lang w:val="en-US"/>
              </w:rPr>
            </w:pPr>
            <w:r w:rsidRPr="00675FEA">
              <w:rPr>
                <w:rFonts w:cs="Calibri"/>
                <w:sz w:val="24"/>
                <w:szCs w:val="24"/>
                <w:lang w:val="en-US"/>
              </w:rPr>
              <w:t>Dispose of contents/container to an approved waste disposal plant.</w:t>
            </w:r>
          </w:p>
        </w:tc>
      </w:tr>
      <w:tr w:rsidR="000723D5" w:rsidRPr="0088611C" w14:paraId="2888974B" w14:textId="77777777" w:rsidTr="00353C15">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1566EC6C" w14:textId="77777777" w:rsidR="000723D5" w:rsidRPr="0088611C" w:rsidRDefault="000723D5" w:rsidP="000723D5">
            <w:pPr>
              <w:spacing w:after="0" w:line="240" w:lineRule="auto"/>
              <w:rPr>
                <w:rFonts w:cs="Calibri"/>
                <w:sz w:val="28"/>
                <w:szCs w:val="28"/>
              </w:rPr>
            </w:pPr>
            <w:r w:rsidRPr="0088611C">
              <w:rPr>
                <w:rFonts w:cs="Calibri"/>
                <w:b/>
                <w:bCs/>
                <w:sz w:val="28"/>
                <w:szCs w:val="28"/>
              </w:rPr>
              <w:t>SECTION 3: Composition/information on ingredients</w:t>
            </w:r>
          </w:p>
        </w:tc>
      </w:tr>
      <w:tr w:rsidR="000723D5" w:rsidRPr="0088611C" w14:paraId="4E8CABC2"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1B20EA98" w14:textId="77777777" w:rsidR="000723D5" w:rsidRPr="0088611C" w:rsidRDefault="000723D5" w:rsidP="000723D5">
            <w:pPr>
              <w:spacing w:after="0" w:line="240" w:lineRule="auto"/>
              <w:jc w:val="center"/>
              <w:rPr>
                <w:rFonts w:cs="Calibri"/>
                <w:b/>
                <w:sz w:val="24"/>
                <w:szCs w:val="24"/>
              </w:rPr>
            </w:pPr>
            <w:r w:rsidRPr="0088611C">
              <w:rPr>
                <w:rFonts w:cs="Calibri"/>
                <w:b/>
                <w:bCs/>
                <w:sz w:val="24"/>
                <w:szCs w:val="24"/>
              </w:rPr>
              <w:t>Component</w:t>
            </w:r>
          </w:p>
        </w:tc>
        <w:tc>
          <w:tcPr>
            <w:tcW w:w="2812" w:type="dxa"/>
            <w:gridSpan w:val="4"/>
            <w:tcBorders>
              <w:top w:val="single" w:sz="4" w:space="0" w:color="auto"/>
              <w:left w:val="single" w:sz="4" w:space="0" w:color="auto"/>
              <w:bottom w:val="single" w:sz="4" w:space="0" w:color="auto"/>
              <w:right w:val="single" w:sz="4" w:space="0" w:color="auto"/>
            </w:tcBorders>
          </w:tcPr>
          <w:p w14:paraId="58D49498" w14:textId="77777777" w:rsidR="000723D5" w:rsidRPr="0088611C" w:rsidRDefault="000723D5" w:rsidP="000723D5">
            <w:pPr>
              <w:spacing w:after="0" w:line="240" w:lineRule="auto"/>
              <w:jc w:val="center"/>
              <w:rPr>
                <w:rFonts w:cs="Calibri"/>
                <w:b/>
                <w:sz w:val="24"/>
                <w:szCs w:val="24"/>
              </w:rPr>
            </w:pPr>
            <w:r w:rsidRPr="0088611C">
              <w:rPr>
                <w:rFonts w:cs="Calibri"/>
                <w:b/>
                <w:sz w:val="24"/>
                <w:szCs w:val="24"/>
              </w:rPr>
              <w:t>CAS-No.</w:t>
            </w:r>
          </w:p>
        </w:tc>
        <w:tc>
          <w:tcPr>
            <w:tcW w:w="2466" w:type="dxa"/>
            <w:gridSpan w:val="3"/>
            <w:tcBorders>
              <w:top w:val="single" w:sz="4" w:space="0" w:color="auto"/>
              <w:left w:val="single" w:sz="4" w:space="0" w:color="auto"/>
              <w:bottom w:val="single" w:sz="4" w:space="0" w:color="auto"/>
              <w:right w:val="single" w:sz="4" w:space="0" w:color="auto"/>
            </w:tcBorders>
          </w:tcPr>
          <w:p w14:paraId="6E558114" w14:textId="77777777" w:rsidR="000723D5" w:rsidRPr="0088611C" w:rsidRDefault="000723D5" w:rsidP="000723D5">
            <w:pPr>
              <w:spacing w:after="0" w:line="240" w:lineRule="auto"/>
              <w:jc w:val="center"/>
              <w:rPr>
                <w:rFonts w:cs="Calibri"/>
                <w:b/>
                <w:sz w:val="24"/>
                <w:szCs w:val="24"/>
              </w:rPr>
            </w:pPr>
            <w:r w:rsidRPr="0088611C">
              <w:rPr>
                <w:rFonts w:cs="Calibri"/>
                <w:b/>
                <w:sz w:val="24"/>
                <w:szCs w:val="24"/>
              </w:rPr>
              <w:t>EC-No.</w:t>
            </w:r>
          </w:p>
        </w:tc>
        <w:tc>
          <w:tcPr>
            <w:tcW w:w="1985" w:type="dxa"/>
            <w:tcBorders>
              <w:top w:val="single" w:sz="4" w:space="0" w:color="auto"/>
              <w:left w:val="single" w:sz="4" w:space="0" w:color="auto"/>
              <w:bottom w:val="single" w:sz="4" w:space="0" w:color="auto"/>
              <w:right w:val="single" w:sz="8" w:space="0" w:color="auto"/>
            </w:tcBorders>
          </w:tcPr>
          <w:p w14:paraId="6145D1C0" w14:textId="77777777" w:rsidR="000723D5" w:rsidRPr="0088611C" w:rsidRDefault="000723D5" w:rsidP="000723D5">
            <w:pPr>
              <w:spacing w:after="0" w:line="240" w:lineRule="auto"/>
              <w:jc w:val="center"/>
              <w:rPr>
                <w:rFonts w:cs="Calibri"/>
                <w:sz w:val="24"/>
                <w:szCs w:val="24"/>
              </w:rPr>
            </w:pPr>
            <w:r w:rsidRPr="0088611C">
              <w:rPr>
                <w:rFonts w:cs="Calibri"/>
                <w:b/>
                <w:sz w:val="24"/>
                <w:szCs w:val="24"/>
              </w:rPr>
              <w:t>Weight %</w:t>
            </w:r>
          </w:p>
        </w:tc>
      </w:tr>
      <w:tr w:rsidR="000723D5" w:rsidRPr="0088611C" w14:paraId="5887B9F3"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05A618BB" w14:textId="77777777" w:rsidR="000723D5" w:rsidRPr="0088611C" w:rsidRDefault="000723D5" w:rsidP="000723D5">
            <w:pPr>
              <w:spacing w:after="0" w:line="240" w:lineRule="auto"/>
              <w:rPr>
                <w:rFonts w:cs="Calibri"/>
                <w:sz w:val="24"/>
                <w:szCs w:val="24"/>
              </w:rPr>
            </w:pPr>
            <w:r w:rsidRPr="0088611C">
              <w:rPr>
                <w:rFonts w:cs="Calibri"/>
                <w:sz w:val="24"/>
                <w:szCs w:val="24"/>
              </w:rPr>
              <w:t>Potassium Hydroxide Lye</w:t>
            </w:r>
          </w:p>
        </w:tc>
        <w:tc>
          <w:tcPr>
            <w:tcW w:w="2812" w:type="dxa"/>
            <w:gridSpan w:val="4"/>
            <w:tcBorders>
              <w:top w:val="single" w:sz="4" w:space="0" w:color="auto"/>
              <w:left w:val="single" w:sz="4" w:space="0" w:color="auto"/>
              <w:bottom w:val="single" w:sz="4" w:space="0" w:color="auto"/>
              <w:right w:val="single" w:sz="4" w:space="0" w:color="auto"/>
            </w:tcBorders>
            <w:vAlign w:val="center"/>
          </w:tcPr>
          <w:p w14:paraId="500F7CF3" w14:textId="77777777" w:rsidR="000723D5" w:rsidRPr="0088611C" w:rsidRDefault="000723D5" w:rsidP="000723D5">
            <w:pPr>
              <w:spacing w:after="0" w:line="240" w:lineRule="auto"/>
              <w:jc w:val="center"/>
              <w:rPr>
                <w:rFonts w:cs="Calibri"/>
                <w:sz w:val="24"/>
                <w:szCs w:val="24"/>
              </w:rPr>
            </w:pPr>
            <w:r w:rsidRPr="0088611C">
              <w:rPr>
                <w:rFonts w:cs="Calibri"/>
                <w:sz w:val="24"/>
                <w:szCs w:val="24"/>
              </w:rPr>
              <w:t>1310-58-3</w:t>
            </w:r>
          </w:p>
        </w:tc>
        <w:tc>
          <w:tcPr>
            <w:tcW w:w="2466" w:type="dxa"/>
            <w:gridSpan w:val="3"/>
            <w:tcBorders>
              <w:top w:val="single" w:sz="4" w:space="0" w:color="auto"/>
              <w:left w:val="single" w:sz="4" w:space="0" w:color="auto"/>
              <w:bottom w:val="single" w:sz="4" w:space="0" w:color="auto"/>
              <w:right w:val="single" w:sz="4" w:space="0" w:color="auto"/>
            </w:tcBorders>
            <w:vAlign w:val="center"/>
          </w:tcPr>
          <w:p w14:paraId="7D3946E6" w14:textId="77777777" w:rsidR="000723D5" w:rsidRPr="0088611C" w:rsidRDefault="000723D5" w:rsidP="000723D5">
            <w:pPr>
              <w:spacing w:after="0" w:line="240" w:lineRule="auto"/>
              <w:jc w:val="center"/>
              <w:rPr>
                <w:rFonts w:cs="Calibri"/>
                <w:sz w:val="24"/>
                <w:szCs w:val="24"/>
              </w:rPr>
            </w:pPr>
            <w:r w:rsidRPr="0088611C">
              <w:rPr>
                <w:rFonts w:cs="Calibri"/>
                <w:sz w:val="24"/>
                <w:szCs w:val="24"/>
              </w:rPr>
              <w:t>215-181-3</w:t>
            </w:r>
          </w:p>
        </w:tc>
        <w:tc>
          <w:tcPr>
            <w:tcW w:w="1985" w:type="dxa"/>
            <w:tcBorders>
              <w:top w:val="single" w:sz="4" w:space="0" w:color="auto"/>
              <w:left w:val="single" w:sz="4" w:space="0" w:color="auto"/>
              <w:bottom w:val="single" w:sz="4" w:space="0" w:color="auto"/>
              <w:right w:val="single" w:sz="8" w:space="0" w:color="auto"/>
            </w:tcBorders>
            <w:vAlign w:val="center"/>
          </w:tcPr>
          <w:p w14:paraId="1961D07B" w14:textId="7CC8B81A" w:rsidR="000723D5" w:rsidRPr="0088611C" w:rsidRDefault="000723D5" w:rsidP="000723D5">
            <w:pPr>
              <w:spacing w:after="0" w:line="240" w:lineRule="auto"/>
              <w:jc w:val="center"/>
              <w:rPr>
                <w:rFonts w:cs="Calibri"/>
                <w:sz w:val="24"/>
                <w:szCs w:val="24"/>
              </w:rPr>
            </w:pPr>
            <w:r w:rsidRPr="0088611C">
              <w:rPr>
                <w:rFonts w:cs="Calibri"/>
                <w:sz w:val="24"/>
                <w:szCs w:val="24"/>
              </w:rPr>
              <w:t>~ 30</w:t>
            </w:r>
            <w:r w:rsidR="00C52550">
              <w:rPr>
                <w:rFonts w:cs="Calibri"/>
                <w:sz w:val="24"/>
                <w:szCs w:val="24"/>
              </w:rPr>
              <w:t xml:space="preserve"> – </w:t>
            </w:r>
            <w:r w:rsidRPr="0088611C">
              <w:rPr>
                <w:rFonts w:cs="Calibri"/>
                <w:sz w:val="24"/>
                <w:szCs w:val="24"/>
              </w:rPr>
              <w:t>50 %</w:t>
            </w:r>
          </w:p>
        </w:tc>
      </w:tr>
      <w:tr w:rsidR="000723D5" w:rsidRPr="0088611C" w14:paraId="643B2F3B" w14:textId="77777777" w:rsidTr="0077044E">
        <w:tc>
          <w:tcPr>
            <w:tcW w:w="3227" w:type="dxa"/>
            <w:gridSpan w:val="5"/>
            <w:tcBorders>
              <w:top w:val="single" w:sz="4" w:space="0" w:color="auto"/>
              <w:left w:val="single" w:sz="8" w:space="0" w:color="auto"/>
              <w:bottom w:val="single" w:sz="8" w:space="0" w:color="auto"/>
              <w:right w:val="single" w:sz="4" w:space="0" w:color="auto"/>
            </w:tcBorders>
          </w:tcPr>
          <w:p w14:paraId="69F5931D" w14:textId="77777777" w:rsidR="000723D5" w:rsidRPr="0088611C" w:rsidRDefault="000723D5" w:rsidP="000723D5">
            <w:pPr>
              <w:spacing w:after="0" w:line="240" w:lineRule="auto"/>
              <w:rPr>
                <w:rFonts w:cs="Calibri"/>
                <w:sz w:val="24"/>
                <w:szCs w:val="24"/>
              </w:rPr>
            </w:pPr>
            <w:r w:rsidRPr="0088611C">
              <w:rPr>
                <w:rFonts w:cs="Calibri"/>
                <w:sz w:val="24"/>
                <w:szCs w:val="24"/>
              </w:rPr>
              <w:t xml:space="preserve">Water </w:t>
            </w:r>
          </w:p>
        </w:tc>
        <w:tc>
          <w:tcPr>
            <w:tcW w:w="2812" w:type="dxa"/>
            <w:gridSpan w:val="4"/>
            <w:tcBorders>
              <w:top w:val="single" w:sz="4" w:space="0" w:color="auto"/>
              <w:left w:val="single" w:sz="4" w:space="0" w:color="auto"/>
              <w:bottom w:val="single" w:sz="8" w:space="0" w:color="auto"/>
              <w:right w:val="single" w:sz="4" w:space="0" w:color="auto"/>
            </w:tcBorders>
          </w:tcPr>
          <w:p w14:paraId="0D19B8B3" w14:textId="77777777" w:rsidR="000723D5" w:rsidRPr="0088611C" w:rsidRDefault="000723D5" w:rsidP="000723D5">
            <w:pPr>
              <w:spacing w:after="0" w:line="240" w:lineRule="auto"/>
              <w:jc w:val="center"/>
              <w:rPr>
                <w:rFonts w:cs="Calibri"/>
                <w:sz w:val="24"/>
                <w:szCs w:val="24"/>
              </w:rPr>
            </w:pPr>
            <w:r w:rsidRPr="0088611C">
              <w:rPr>
                <w:rFonts w:cs="Calibri"/>
                <w:sz w:val="24"/>
                <w:szCs w:val="24"/>
              </w:rPr>
              <w:t>7732-18-5</w:t>
            </w:r>
          </w:p>
        </w:tc>
        <w:tc>
          <w:tcPr>
            <w:tcW w:w="2466" w:type="dxa"/>
            <w:gridSpan w:val="3"/>
            <w:tcBorders>
              <w:top w:val="single" w:sz="4" w:space="0" w:color="auto"/>
              <w:left w:val="single" w:sz="4" w:space="0" w:color="auto"/>
              <w:bottom w:val="single" w:sz="8" w:space="0" w:color="auto"/>
              <w:right w:val="single" w:sz="4" w:space="0" w:color="auto"/>
            </w:tcBorders>
          </w:tcPr>
          <w:p w14:paraId="2ECF537D" w14:textId="77777777" w:rsidR="000723D5" w:rsidRPr="0088611C" w:rsidRDefault="000723D5" w:rsidP="000723D5">
            <w:pPr>
              <w:spacing w:after="0" w:line="240" w:lineRule="auto"/>
              <w:jc w:val="center"/>
              <w:rPr>
                <w:rFonts w:cs="Calibri"/>
                <w:sz w:val="24"/>
                <w:szCs w:val="24"/>
              </w:rPr>
            </w:pPr>
            <w:r w:rsidRPr="0088268F">
              <w:rPr>
                <w:rFonts w:cs="Calibri"/>
                <w:sz w:val="24"/>
                <w:szCs w:val="24"/>
              </w:rPr>
              <w:t>231-791-2</w:t>
            </w:r>
          </w:p>
        </w:tc>
        <w:tc>
          <w:tcPr>
            <w:tcW w:w="1985" w:type="dxa"/>
            <w:tcBorders>
              <w:top w:val="single" w:sz="4" w:space="0" w:color="auto"/>
              <w:left w:val="single" w:sz="4" w:space="0" w:color="auto"/>
              <w:bottom w:val="single" w:sz="8" w:space="0" w:color="auto"/>
              <w:right w:val="single" w:sz="8" w:space="0" w:color="auto"/>
            </w:tcBorders>
          </w:tcPr>
          <w:p w14:paraId="62C2BF8B" w14:textId="6086FFC7" w:rsidR="000723D5" w:rsidRPr="0088611C" w:rsidRDefault="000723D5" w:rsidP="000723D5">
            <w:pPr>
              <w:spacing w:after="0" w:line="240" w:lineRule="auto"/>
              <w:jc w:val="center"/>
              <w:rPr>
                <w:rFonts w:cs="Calibri"/>
                <w:sz w:val="24"/>
                <w:szCs w:val="24"/>
              </w:rPr>
            </w:pPr>
            <w:r w:rsidRPr="0088611C">
              <w:rPr>
                <w:rFonts w:cs="Calibri"/>
                <w:sz w:val="24"/>
                <w:szCs w:val="24"/>
              </w:rPr>
              <w:t>~</w:t>
            </w:r>
            <w:r w:rsidR="00C52550">
              <w:rPr>
                <w:rFonts w:cs="Calibri"/>
                <w:sz w:val="24"/>
                <w:szCs w:val="24"/>
              </w:rPr>
              <w:t xml:space="preserve"> </w:t>
            </w:r>
            <w:r w:rsidRPr="0088611C">
              <w:rPr>
                <w:rFonts w:cs="Calibri"/>
                <w:sz w:val="24"/>
                <w:szCs w:val="24"/>
              </w:rPr>
              <w:t>50 – 70</w:t>
            </w:r>
            <w:r w:rsidR="00C52550">
              <w:rPr>
                <w:rFonts w:cs="Calibri"/>
                <w:sz w:val="24"/>
                <w:szCs w:val="24"/>
              </w:rPr>
              <w:t xml:space="preserve"> </w:t>
            </w:r>
            <w:r w:rsidRPr="0088611C">
              <w:rPr>
                <w:rFonts w:cs="Calibri"/>
                <w:sz w:val="24"/>
                <w:szCs w:val="24"/>
              </w:rPr>
              <w:t>%</w:t>
            </w:r>
          </w:p>
        </w:tc>
      </w:tr>
      <w:tr w:rsidR="000723D5" w:rsidRPr="0088611C" w14:paraId="3B9387BA" w14:textId="77777777" w:rsidTr="00353C15">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52B31759" w14:textId="77777777" w:rsidR="000723D5" w:rsidRPr="0088611C" w:rsidRDefault="000723D5" w:rsidP="000723D5">
            <w:pPr>
              <w:spacing w:after="0" w:line="240" w:lineRule="auto"/>
              <w:rPr>
                <w:rFonts w:cs="Calibri"/>
                <w:sz w:val="28"/>
                <w:szCs w:val="28"/>
              </w:rPr>
            </w:pPr>
            <w:r w:rsidRPr="0088611C">
              <w:rPr>
                <w:rFonts w:cs="Calibri"/>
                <w:b/>
                <w:bCs/>
                <w:sz w:val="28"/>
                <w:szCs w:val="28"/>
              </w:rPr>
              <w:t>SECTION 4: First Aid Measures</w:t>
            </w:r>
          </w:p>
        </w:tc>
      </w:tr>
      <w:tr w:rsidR="000723D5" w:rsidRPr="0088611C" w14:paraId="7256EA21"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25CAAE9B" w14:textId="77777777" w:rsidR="000723D5" w:rsidRPr="0088611C" w:rsidRDefault="000723D5" w:rsidP="000723D5">
            <w:pPr>
              <w:spacing w:after="0" w:line="240" w:lineRule="auto"/>
              <w:rPr>
                <w:rFonts w:cs="Calibri"/>
                <w:sz w:val="24"/>
                <w:szCs w:val="24"/>
              </w:rPr>
            </w:pPr>
            <w:r w:rsidRPr="0088611C">
              <w:rPr>
                <w:rFonts w:cs="Calibri"/>
                <w:b/>
                <w:bCs/>
                <w:sz w:val="24"/>
                <w:szCs w:val="24"/>
              </w:rPr>
              <w:t>Inhalation</w:t>
            </w:r>
          </w:p>
        </w:tc>
        <w:tc>
          <w:tcPr>
            <w:tcW w:w="7263" w:type="dxa"/>
            <w:gridSpan w:val="8"/>
            <w:tcBorders>
              <w:top w:val="single" w:sz="4" w:space="0" w:color="auto"/>
              <w:left w:val="single" w:sz="4" w:space="0" w:color="auto"/>
              <w:bottom w:val="single" w:sz="4" w:space="0" w:color="auto"/>
              <w:right w:val="single" w:sz="8" w:space="0" w:color="auto"/>
            </w:tcBorders>
          </w:tcPr>
          <w:p w14:paraId="6B994773" w14:textId="77777777" w:rsidR="000723D5" w:rsidRPr="0088611C" w:rsidRDefault="000723D5" w:rsidP="000723D5">
            <w:pPr>
              <w:spacing w:after="0" w:line="240" w:lineRule="auto"/>
              <w:jc w:val="both"/>
              <w:rPr>
                <w:rFonts w:cs="Calibri"/>
                <w:sz w:val="24"/>
                <w:szCs w:val="24"/>
              </w:rPr>
            </w:pPr>
            <w:r w:rsidRPr="0088611C">
              <w:rPr>
                <w:rFonts w:cs="Calibri"/>
                <w:sz w:val="24"/>
                <w:szCs w:val="24"/>
                <w:lang w:val="en-US"/>
              </w:rPr>
              <w:t>If breathed in, move person into fresh air. If not breathing, give artificial respiration. Consult a physician.</w:t>
            </w:r>
          </w:p>
        </w:tc>
      </w:tr>
      <w:tr w:rsidR="000723D5" w:rsidRPr="0088611C" w14:paraId="7B008C16"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0B60EECD" w14:textId="77777777" w:rsidR="000723D5" w:rsidRPr="0088611C" w:rsidRDefault="000723D5" w:rsidP="000723D5">
            <w:pPr>
              <w:spacing w:after="0" w:line="240" w:lineRule="auto"/>
              <w:rPr>
                <w:rFonts w:cs="Calibri"/>
                <w:sz w:val="24"/>
                <w:szCs w:val="24"/>
              </w:rPr>
            </w:pPr>
            <w:r w:rsidRPr="0088611C">
              <w:rPr>
                <w:rFonts w:cs="Calibri"/>
                <w:b/>
                <w:bCs/>
                <w:sz w:val="24"/>
                <w:szCs w:val="24"/>
              </w:rPr>
              <w:t>Skin</w:t>
            </w:r>
          </w:p>
        </w:tc>
        <w:tc>
          <w:tcPr>
            <w:tcW w:w="7263" w:type="dxa"/>
            <w:gridSpan w:val="8"/>
            <w:tcBorders>
              <w:top w:val="single" w:sz="4" w:space="0" w:color="auto"/>
              <w:left w:val="single" w:sz="4" w:space="0" w:color="auto"/>
              <w:bottom w:val="single" w:sz="4" w:space="0" w:color="auto"/>
              <w:right w:val="single" w:sz="8" w:space="0" w:color="auto"/>
            </w:tcBorders>
          </w:tcPr>
          <w:p w14:paraId="20B5D6DC" w14:textId="77777777" w:rsidR="000723D5" w:rsidRPr="0088611C" w:rsidRDefault="000723D5" w:rsidP="000723D5">
            <w:pPr>
              <w:autoSpaceDE w:val="0"/>
              <w:autoSpaceDN w:val="0"/>
              <w:adjustRightInd w:val="0"/>
              <w:spacing w:after="0" w:line="240" w:lineRule="auto"/>
              <w:jc w:val="both"/>
              <w:rPr>
                <w:rFonts w:cs="Calibri"/>
                <w:sz w:val="24"/>
                <w:szCs w:val="24"/>
                <w:lang w:val="en-US"/>
              </w:rPr>
            </w:pPr>
            <w:r w:rsidRPr="0088611C">
              <w:rPr>
                <w:rFonts w:cs="Calibri"/>
                <w:sz w:val="24"/>
                <w:szCs w:val="24"/>
                <w:lang w:val="en-US"/>
              </w:rPr>
              <w:t>Take off contaminated clothing and shoes immediately. Wash off with soap and plenty of water. Consult a physician.</w:t>
            </w:r>
          </w:p>
        </w:tc>
      </w:tr>
      <w:tr w:rsidR="000723D5" w:rsidRPr="0088611C" w14:paraId="2DA0E858"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5F0B23D9" w14:textId="77777777" w:rsidR="000723D5" w:rsidRPr="0088611C" w:rsidRDefault="000723D5" w:rsidP="000723D5">
            <w:pPr>
              <w:spacing w:after="0" w:line="240" w:lineRule="auto"/>
              <w:rPr>
                <w:rFonts w:cs="Calibri"/>
                <w:sz w:val="24"/>
                <w:szCs w:val="24"/>
              </w:rPr>
            </w:pPr>
            <w:r w:rsidRPr="0088611C">
              <w:rPr>
                <w:rFonts w:cs="Calibri"/>
                <w:b/>
                <w:bCs/>
                <w:sz w:val="24"/>
                <w:szCs w:val="24"/>
              </w:rPr>
              <w:t>Eyes</w:t>
            </w:r>
          </w:p>
        </w:tc>
        <w:tc>
          <w:tcPr>
            <w:tcW w:w="7263" w:type="dxa"/>
            <w:gridSpan w:val="8"/>
            <w:tcBorders>
              <w:top w:val="single" w:sz="4" w:space="0" w:color="auto"/>
              <w:left w:val="single" w:sz="4" w:space="0" w:color="auto"/>
              <w:bottom w:val="single" w:sz="4" w:space="0" w:color="auto"/>
              <w:right w:val="single" w:sz="8" w:space="0" w:color="auto"/>
            </w:tcBorders>
          </w:tcPr>
          <w:p w14:paraId="496B1F69" w14:textId="77777777" w:rsidR="000723D5" w:rsidRPr="0088611C" w:rsidRDefault="000723D5" w:rsidP="000723D5">
            <w:pPr>
              <w:spacing w:after="0" w:line="240" w:lineRule="auto"/>
              <w:jc w:val="both"/>
              <w:rPr>
                <w:rFonts w:cs="Calibri"/>
                <w:sz w:val="24"/>
                <w:szCs w:val="24"/>
              </w:rPr>
            </w:pPr>
            <w:r w:rsidRPr="0088611C">
              <w:rPr>
                <w:rFonts w:cs="Calibri"/>
                <w:sz w:val="24"/>
                <w:szCs w:val="24"/>
                <w:lang w:val="en-US"/>
              </w:rPr>
              <w:t>Rinse thoroughly with plenty of water for at least 15 minutes and consult a physician.</w:t>
            </w:r>
          </w:p>
        </w:tc>
      </w:tr>
      <w:tr w:rsidR="000723D5" w:rsidRPr="0088611C" w14:paraId="2FA69217"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10FE52B6" w14:textId="77777777" w:rsidR="000723D5" w:rsidRPr="0088611C" w:rsidRDefault="000723D5" w:rsidP="000723D5">
            <w:pPr>
              <w:spacing w:after="0" w:line="240" w:lineRule="auto"/>
              <w:rPr>
                <w:rFonts w:cs="Calibri"/>
                <w:sz w:val="24"/>
                <w:szCs w:val="24"/>
              </w:rPr>
            </w:pPr>
            <w:r w:rsidRPr="0088611C">
              <w:rPr>
                <w:rFonts w:cs="Calibri"/>
                <w:b/>
                <w:bCs/>
                <w:sz w:val="24"/>
                <w:szCs w:val="24"/>
              </w:rPr>
              <w:t>Ingestion</w:t>
            </w:r>
          </w:p>
        </w:tc>
        <w:tc>
          <w:tcPr>
            <w:tcW w:w="7263" w:type="dxa"/>
            <w:gridSpan w:val="8"/>
            <w:tcBorders>
              <w:top w:val="single" w:sz="4" w:space="0" w:color="auto"/>
              <w:left w:val="single" w:sz="4" w:space="0" w:color="auto"/>
              <w:bottom w:val="single" w:sz="4" w:space="0" w:color="auto"/>
              <w:right w:val="single" w:sz="8" w:space="0" w:color="auto"/>
            </w:tcBorders>
          </w:tcPr>
          <w:p w14:paraId="07B7C253" w14:textId="77777777" w:rsidR="000723D5" w:rsidRPr="0088611C" w:rsidRDefault="000723D5" w:rsidP="000723D5">
            <w:pPr>
              <w:spacing w:after="0" w:line="240" w:lineRule="auto"/>
              <w:jc w:val="both"/>
              <w:rPr>
                <w:rFonts w:cs="Calibri"/>
                <w:sz w:val="24"/>
                <w:szCs w:val="24"/>
              </w:rPr>
            </w:pPr>
            <w:r w:rsidRPr="0088611C">
              <w:rPr>
                <w:rFonts w:cs="Calibri"/>
                <w:sz w:val="24"/>
                <w:szCs w:val="24"/>
              </w:rPr>
              <w:t>Do NOT induce vomiting. Never give anything by mouth to an unconscious person. Rinse mouth with water. Consult a physician.</w:t>
            </w:r>
          </w:p>
        </w:tc>
      </w:tr>
      <w:tr w:rsidR="000723D5" w:rsidRPr="0088611C" w14:paraId="6B5ED884"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243F4F14" w14:textId="77777777" w:rsidR="000723D5" w:rsidRPr="0088611C" w:rsidRDefault="000723D5" w:rsidP="000723D5">
            <w:pPr>
              <w:spacing w:after="0" w:line="240" w:lineRule="auto"/>
              <w:rPr>
                <w:rFonts w:cs="Calibri"/>
                <w:sz w:val="24"/>
                <w:szCs w:val="24"/>
              </w:rPr>
            </w:pPr>
            <w:r w:rsidRPr="0088611C">
              <w:rPr>
                <w:rFonts w:cs="Calibri"/>
                <w:b/>
                <w:bCs/>
                <w:sz w:val="24"/>
                <w:szCs w:val="24"/>
              </w:rPr>
              <w:t>Most important symptoms/effects</w:t>
            </w:r>
          </w:p>
        </w:tc>
        <w:tc>
          <w:tcPr>
            <w:tcW w:w="7263" w:type="dxa"/>
            <w:gridSpan w:val="8"/>
            <w:tcBorders>
              <w:top w:val="single" w:sz="4" w:space="0" w:color="auto"/>
              <w:left w:val="single" w:sz="4" w:space="0" w:color="auto"/>
              <w:bottom w:val="single" w:sz="4" w:space="0" w:color="auto"/>
              <w:right w:val="single" w:sz="8" w:space="0" w:color="auto"/>
            </w:tcBorders>
          </w:tcPr>
          <w:p w14:paraId="2BC97A20" w14:textId="77777777" w:rsidR="000723D5" w:rsidRPr="0088611C" w:rsidRDefault="000723D5" w:rsidP="000723D5">
            <w:pPr>
              <w:spacing w:after="0" w:line="240" w:lineRule="auto"/>
              <w:jc w:val="both"/>
              <w:rPr>
                <w:rFonts w:cs="Calibri"/>
                <w:sz w:val="24"/>
                <w:szCs w:val="24"/>
                <w:lang w:val="en-US"/>
              </w:rPr>
            </w:pPr>
            <w:r w:rsidRPr="0088611C">
              <w:rPr>
                <w:rFonts w:cs="Calibri"/>
                <w:sz w:val="24"/>
                <w:szCs w:val="24"/>
                <w:lang w:val="en-US"/>
              </w:rPr>
              <w:t>Causes burns by all exposure routes.  Product is a corrosive material.  Use of gastric lavage or emesis is contraindicated.  Possible perforation of stomach or esophagus should be investigated: Ingestion causes severe swelling, severe damage to the delicate tissue and danger of perforation</w:t>
            </w:r>
          </w:p>
        </w:tc>
      </w:tr>
      <w:tr w:rsidR="000723D5" w:rsidRPr="0088611C" w14:paraId="5957850D" w14:textId="77777777" w:rsidTr="0077044E">
        <w:tc>
          <w:tcPr>
            <w:tcW w:w="3227" w:type="dxa"/>
            <w:gridSpan w:val="5"/>
            <w:tcBorders>
              <w:top w:val="single" w:sz="4" w:space="0" w:color="auto"/>
              <w:left w:val="single" w:sz="8" w:space="0" w:color="auto"/>
              <w:bottom w:val="single" w:sz="8" w:space="0" w:color="auto"/>
              <w:right w:val="single" w:sz="4" w:space="0" w:color="auto"/>
            </w:tcBorders>
          </w:tcPr>
          <w:p w14:paraId="30A53751" w14:textId="77777777" w:rsidR="000723D5" w:rsidRPr="0088611C" w:rsidRDefault="000723D5" w:rsidP="000723D5">
            <w:pPr>
              <w:spacing w:after="0" w:line="240" w:lineRule="auto"/>
              <w:rPr>
                <w:rFonts w:cs="Calibri"/>
                <w:sz w:val="24"/>
                <w:szCs w:val="24"/>
              </w:rPr>
            </w:pPr>
            <w:r w:rsidRPr="0088611C">
              <w:rPr>
                <w:rFonts w:cs="Calibri"/>
                <w:b/>
                <w:bCs/>
                <w:sz w:val="24"/>
                <w:szCs w:val="24"/>
              </w:rPr>
              <w:t>Notes to Physician</w:t>
            </w:r>
          </w:p>
        </w:tc>
        <w:tc>
          <w:tcPr>
            <w:tcW w:w="7263" w:type="dxa"/>
            <w:gridSpan w:val="8"/>
            <w:tcBorders>
              <w:top w:val="single" w:sz="4" w:space="0" w:color="auto"/>
              <w:left w:val="single" w:sz="4" w:space="0" w:color="auto"/>
              <w:bottom w:val="single" w:sz="8" w:space="0" w:color="auto"/>
              <w:right w:val="single" w:sz="8" w:space="0" w:color="auto"/>
            </w:tcBorders>
          </w:tcPr>
          <w:p w14:paraId="4D47DF8A" w14:textId="77777777" w:rsidR="000723D5" w:rsidRPr="0088611C" w:rsidRDefault="000723D5" w:rsidP="000723D5">
            <w:pPr>
              <w:spacing w:after="0" w:line="240" w:lineRule="auto"/>
              <w:rPr>
                <w:rFonts w:cs="Calibri"/>
                <w:sz w:val="24"/>
                <w:szCs w:val="24"/>
              </w:rPr>
            </w:pPr>
            <w:r w:rsidRPr="0088611C">
              <w:rPr>
                <w:rFonts w:cs="Calibri"/>
                <w:sz w:val="24"/>
                <w:szCs w:val="24"/>
              </w:rPr>
              <w:t>Treat symptomatically</w:t>
            </w:r>
          </w:p>
        </w:tc>
      </w:tr>
      <w:tr w:rsidR="000723D5" w:rsidRPr="0088611C" w14:paraId="2236D204" w14:textId="77777777" w:rsidTr="00353C15">
        <w:trPr>
          <w:trHeight w:val="227"/>
        </w:trPr>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0D982E59" w14:textId="77777777" w:rsidR="000723D5" w:rsidRPr="0088611C" w:rsidRDefault="000723D5" w:rsidP="000723D5">
            <w:pPr>
              <w:spacing w:after="0" w:line="240" w:lineRule="auto"/>
              <w:rPr>
                <w:rFonts w:cs="Calibri"/>
                <w:sz w:val="28"/>
                <w:szCs w:val="28"/>
              </w:rPr>
            </w:pPr>
            <w:r w:rsidRPr="0088611C">
              <w:rPr>
                <w:rFonts w:cs="Calibri"/>
                <w:b/>
                <w:bCs/>
                <w:sz w:val="28"/>
                <w:szCs w:val="28"/>
              </w:rPr>
              <w:lastRenderedPageBreak/>
              <w:t>SECTION 5: Fire Fighting Measures</w:t>
            </w:r>
          </w:p>
        </w:tc>
      </w:tr>
      <w:tr w:rsidR="000723D5" w:rsidRPr="0088611C" w14:paraId="3425D3EB"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2C23BA72" w14:textId="77777777" w:rsidR="000723D5" w:rsidRPr="0088611C" w:rsidRDefault="000723D5" w:rsidP="000723D5">
            <w:pPr>
              <w:spacing w:after="0" w:line="240" w:lineRule="auto"/>
              <w:rPr>
                <w:rFonts w:cs="Calibri"/>
                <w:sz w:val="24"/>
                <w:szCs w:val="24"/>
              </w:rPr>
            </w:pPr>
            <w:r w:rsidRPr="0088611C">
              <w:rPr>
                <w:rFonts w:cs="Calibri"/>
                <w:b/>
                <w:bCs/>
                <w:sz w:val="24"/>
                <w:szCs w:val="24"/>
              </w:rPr>
              <w:t>Suitable Extinguishing Media</w:t>
            </w:r>
          </w:p>
        </w:tc>
        <w:tc>
          <w:tcPr>
            <w:tcW w:w="7263" w:type="dxa"/>
            <w:gridSpan w:val="8"/>
            <w:tcBorders>
              <w:top w:val="single" w:sz="4" w:space="0" w:color="auto"/>
              <w:left w:val="single" w:sz="4" w:space="0" w:color="auto"/>
              <w:bottom w:val="single" w:sz="4" w:space="0" w:color="auto"/>
              <w:right w:val="single" w:sz="8" w:space="0" w:color="auto"/>
            </w:tcBorders>
          </w:tcPr>
          <w:p w14:paraId="71B47CD4" w14:textId="77777777" w:rsidR="000723D5" w:rsidRPr="0088611C" w:rsidRDefault="000723D5" w:rsidP="000723D5">
            <w:pPr>
              <w:spacing w:after="0" w:line="240" w:lineRule="auto"/>
              <w:rPr>
                <w:rFonts w:cs="Calibri"/>
                <w:sz w:val="24"/>
                <w:szCs w:val="24"/>
              </w:rPr>
            </w:pPr>
            <w:r w:rsidRPr="0088611C">
              <w:rPr>
                <w:rFonts w:cs="Calibri"/>
                <w:sz w:val="24"/>
                <w:szCs w:val="24"/>
                <w:lang w:val="en-US"/>
              </w:rPr>
              <w:t>Use water spray, alcohol-resistant foam, dry chemical or carbon dioxide.</w:t>
            </w:r>
          </w:p>
        </w:tc>
      </w:tr>
      <w:tr w:rsidR="000723D5" w:rsidRPr="0088611C" w14:paraId="5F4C3EE7"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2A3F9E70" w14:textId="77777777" w:rsidR="000723D5" w:rsidRPr="0088611C" w:rsidRDefault="000723D5" w:rsidP="000723D5">
            <w:pPr>
              <w:spacing w:after="0" w:line="240" w:lineRule="auto"/>
              <w:rPr>
                <w:rFonts w:cs="Calibri"/>
                <w:sz w:val="24"/>
                <w:szCs w:val="24"/>
              </w:rPr>
            </w:pPr>
            <w:r w:rsidRPr="0088611C">
              <w:rPr>
                <w:rFonts w:cs="Calibri"/>
                <w:b/>
                <w:bCs/>
                <w:sz w:val="24"/>
                <w:szCs w:val="24"/>
              </w:rPr>
              <w:t>Flash Point</w:t>
            </w:r>
          </w:p>
        </w:tc>
        <w:tc>
          <w:tcPr>
            <w:tcW w:w="2950" w:type="dxa"/>
            <w:gridSpan w:val="5"/>
            <w:tcBorders>
              <w:top w:val="single" w:sz="4" w:space="0" w:color="auto"/>
              <w:left w:val="single" w:sz="4" w:space="0" w:color="auto"/>
              <w:bottom w:val="single" w:sz="4" w:space="0" w:color="auto"/>
              <w:right w:val="single" w:sz="4" w:space="0" w:color="auto"/>
            </w:tcBorders>
          </w:tcPr>
          <w:p w14:paraId="65ADEDC6" w14:textId="77777777" w:rsidR="000723D5" w:rsidRPr="0088611C" w:rsidRDefault="000723D5" w:rsidP="000723D5">
            <w:pPr>
              <w:spacing w:after="0" w:line="240" w:lineRule="auto"/>
              <w:rPr>
                <w:rFonts w:cs="Calibri"/>
                <w:sz w:val="24"/>
                <w:szCs w:val="24"/>
              </w:rPr>
            </w:pPr>
            <w:r w:rsidRPr="0088611C">
              <w:rPr>
                <w:rFonts w:cs="Calibri"/>
                <w:sz w:val="24"/>
                <w:szCs w:val="24"/>
                <w:lang w:val="en-US"/>
              </w:rPr>
              <w:t>Not Applicable</w:t>
            </w:r>
          </w:p>
        </w:tc>
        <w:tc>
          <w:tcPr>
            <w:tcW w:w="4313" w:type="dxa"/>
            <w:gridSpan w:val="3"/>
            <w:tcBorders>
              <w:top w:val="single" w:sz="4" w:space="0" w:color="auto"/>
              <w:left w:val="single" w:sz="4" w:space="0" w:color="auto"/>
              <w:bottom w:val="single" w:sz="4" w:space="0" w:color="auto"/>
              <w:right w:val="single" w:sz="8" w:space="0" w:color="auto"/>
            </w:tcBorders>
          </w:tcPr>
          <w:p w14:paraId="5C87C2E2" w14:textId="77777777" w:rsidR="000723D5" w:rsidRPr="0088611C" w:rsidRDefault="000723D5" w:rsidP="000723D5">
            <w:pPr>
              <w:spacing w:after="0" w:line="240" w:lineRule="auto"/>
              <w:rPr>
                <w:rFonts w:cs="Calibri"/>
                <w:sz w:val="24"/>
                <w:szCs w:val="24"/>
              </w:rPr>
            </w:pPr>
            <w:r w:rsidRPr="0088611C">
              <w:rPr>
                <w:rFonts w:cs="Calibri"/>
                <w:b/>
                <w:bCs/>
                <w:sz w:val="24"/>
                <w:szCs w:val="24"/>
              </w:rPr>
              <w:t xml:space="preserve">Explosion Limits </w:t>
            </w:r>
          </w:p>
        </w:tc>
      </w:tr>
      <w:tr w:rsidR="000723D5" w:rsidRPr="0088611C" w14:paraId="1B7C63EF"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0B1605DA" w14:textId="77777777" w:rsidR="000723D5" w:rsidRPr="0088611C" w:rsidRDefault="000723D5" w:rsidP="000723D5">
            <w:pPr>
              <w:spacing w:after="0" w:line="240" w:lineRule="auto"/>
              <w:rPr>
                <w:rFonts w:cs="Calibri"/>
                <w:sz w:val="24"/>
                <w:szCs w:val="24"/>
              </w:rPr>
            </w:pPr>
            <w:r w:rsidRPr="0088611C">
              <w:rPr>
                <w:rFonts w:cs="Calibri"/>
                <w:b/>
                <w:bCs/>
                <w:sz w:val="24"/>
                <w:szCs w:val="24"/>
              </w:rPr>
              <w:t>Auto ignition Temperature</w:t>
            </w:r>
          </w:p>
        </w:tc>
        <w:tc>
          <w:tcPr>
            <w:tcW w:w="2950" w:type="dxa"/>
            <w:gridSpan w:val="5"/>
            <w:tcBorders>
              <w:top w:val="single" w:sz="4" w:space="0" w:color="auto"/>
              <w:left w:val="single" w:sz="4" w:space="0" w:color="auto"/>
              <w:bottom w:val="single" w:sz="4" w:space="0" w:color="auto"/>
              <w:right w:val="single" w:sz="4" w:space="0" w:color="auto"/>
            </w:tcBorders>
          </w:tcPr>
          <w:p w14:paraId="66EB3F2E" w14:textId="77777777" w:rsidR="000723D5" w:rsidRPr="0088611C" w:rsidRDefault="000723D5" w:rsidP="000723D5">
            <w:pPr>
              <w:spacing w:after="0" w:line="240" w:lineRule="auto"/>
              <w:rPr>
                <w:rFonts w:cs="Calibri"/>
                <w:sz w:val="24"/>
                <w:szCs w:val="24"/>
              </w:rPr>
            </w:pPr>
            <w:r w:rsidRPr="0088611C">
              <w:rPr>
                <w:rFonts w:cs="Calibri"/>
                <w:sz w:val="24"/>
                <w:szCs w:val="24"/>
                <w:lang w:val="en-US"/>
              </w:rPr>
              <w:t>No data available</w:t>
            </w:r>
          </w:p>
        </w:tc>
        <w:tc>
          <w:tcPr>
            <w:tcW w:w="2328" w:type="dxa"/>
            <w:gridSpan w:val="2"/>
            <w:tcBorders>
              <w:top w:val="single" w:sz="4" w:space="0" w:color="auto"/>
              <w:left w:val="single" w:sz="4" w:space="0" w:color="auto"/>
              <w:bottom w:val="single" w:sz="4" w:space="0" w:color="auto"/>
              <w:right w:val="single" w:sz="4" w:space="0" w:color="auto"/>
            </w:tcBorders>
          </w:tcPr>
          <w:p w14:paraId="69E3B062" w14:textId="77777777" w:rsidR="000723D5" w:rsidRPr="0088611C" w:rsidRDefault="000723D5" w:rsidP="000723D5">
            <w:pPr>
              <w:spacing w:after="0" w:line="240" w:lineRule="auto"/>
              <w:rPr>
                <w:rFonts w:cs="Calibri"/>
                <w:sz w:val="24"/>
                <w:szCs w:val="24"/>
              </w:rPr>
            </w:pPr>
            <w:r w:rsidRPr="0088611C">
              <w:rPr>
                <w:rFonts w:cs="Calibri"/>
                <w:b/>
                <w:bCs/>
                <w:sz w:val="24"/>
                <w:szCs w:val="24"/>
              </w:rPr>
              <w:t xml:space="preserve">Upper </w:t>
            </w:r>
          </w:p>
        </w:tc>
        <w:tc>
          <w:tcPr>
            <w:tcW w:w="1985" w:type="dxa"/>
            <w:tcBorders>
              <w:top w:val="single" w:sz="4" w:space="0" w:color="auto"/>
              <w:left w:val="single" w:sz="4" w:space="0" w:color="auto"/>
              <w:bottom w:val="single" w:sz="4" w:space="0" w:color="auto"/>
              <w:right w:val="single" w:sz="8" w:space="0" w:color="auto"/>
            </w:tcBorders>
          </w:tcPr>
          <w:p w14:paraId="5EF29649" w14:textId="77777777" w:rsidR="000723D5" w:rsidRPr="0088611C" w:rsidRDefault="000723D5" w:rsidP="000723D5">
            <w:pPr>
              <w:spacing w:after="0" w:line="240" w:lineRule="auto"/>
              <w:rPr>
                <w:rFonts w:cs="Calibri"/>
                <w:sz w:val="24"/>
                <w:szCs w:val="24"/>
              </w:rPr>
            </w:pPr>
            <w:r w:rsidRPr="0088611C">
              <w:rPr>
                <w:rFonts w:cs="Calibri"/>
                <w:sz w:val="24"/>
                <w:szCs w:val="24"/>
                <w:lang w:val="en-US"/>
              </w:rPr>
              <w:t>No data available</w:t>
            </w:r>
          </w:p>
        </w:tc>
      </w:tr>
      <w:tr w:rsidR="000723D5" w:rsidRPr="0088611C" w14:paraId="3216AFBF"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0E129381" w14:textId="77777777" w:rsidR="000723D5" w:rsidRPr="0088611C" w:rsidRDefault="000723D5" w:rsidP="000723D5">
            <w:pPr>
              <w:spacing w:after="0" w:line="240" w:lineRule="auto"/>
              <w:rPr>
                <w:rFonts w:cs="Calibri"/>
                <w:sz w:val="24"/>
                <w:szCs w:val="24"/>
              </w:rPr>
            </w:pPr>
          </w:p>
        </w:tc>
        <w:tc>
          <w:tcPr>
            <w:tcW w:w="2950" w:type="dxa"/>
            <w:gridSpan w:val="5"/>
            <w:tcBorders>
              <w:top w:val="single" w:sz="4" w:space="0" w:color="auto"/>
              <w:left w:val="single" w:sz="4" w:space="0" w:color="auto"/>
              <w:bottom w:val="single" w:sz="4" w:space="0" w:color="auto"/>
              <w:right w:val="single" w:sz="4" w:space="0" w:color="auto"/>
            </w:tcBorders>
          </w:tcPr>
          <w:p w14:paraId="79B180DE" w14:textId="77777777" w:rsidR="000723D5" w:rsidRPr="0088611C" w:rsidRDefault="000723D5" w:rsidP="000723D5">
            <w:pPr>
              <w:spacing w:after="0" w:line="240" w:lineRule="auto"/>
              <w:rPr>
                <w:rFonts w:cs="Calibri"/>
                <w:sz w:val="24"/>
                <w:szCs w:val="24"/>
              </w:rPr>
            </w:pPr>
          </w:p>
        </w:tc>
        <w:tc>
          <w:tcPr>
            <w:tcW w:w="2328" w:type="dxa"/>
            <w:gridSpan w:val="2"/>
            <w:tcBorders>
              <w:top w:val="single" w:sz="4" w:space="0" w:color="auto"/>
              <w:left w:val="single" w:sz="4" w:space="0" w:color="auto"/>
              <w:bottom w:val="single" w:sz="4" w:space="0" w:color="auto"/>
              <w:right w:val="single" w:sz="4" w:space="0" w:color="auto"/>
            </w:tcBorders>
          </w:tcPr>
          <w:p w14:paraId="29A9D004" w14:textId="77777777" w:rsidR="000723D5" w:rsidRPr="0088611C" w:rsidRDefault="000723D5" w:rsidP="000723D5">
            <w:pPr>
              <w:spacing w:after="0" w:line="240" w:lineRule="auto"/>
              <w:rPr>
                <w:rFonts w:cs="Calibri"/>
                <w:sz w:val="24"/>
                <w:szCs w:val="24"/>
              </w:rPr>
            </w:pPr>
            <w:r w:rsidRPr="0088611C">
              <w:rPr>
                <w:rFonts w:cs="Calibri"/>
                <w:b/>
                <w:bCs/>
                <w:sz w:val="24"/>
                <w:szCs w:val="24"/>
              </w:rPr>
              <w:t>Lower</w:t>
            </w:r>
          </w:p>
        </w:tc>
        <w:tc>
          <w:tcPr>
            <w:tcW w:w="1985" w:type="dxa"/>
            <w:tcBorders>
              <w:top w:val="single" w:sz="4" w:space="0" w:color="auto"/>
              <w:left w:val="single" w:sz="4" w:space="0" w:color="auto"/>
              <w:bottom w:val="single" w:sz="4" w:space="0" w:color="auto"/>
              <w:right w:val="single" w:sz="8" w:space="0" w:color="auto"/>
            </w:tcBorders>
          </w:tcPr>
          <w:p w14:paraId="729DFD98" w14:textId="77777777" w:rsidR="000723D5" w:rsidRPr="0088611C" w:rsidRDefault="000723D5" w:rsidP="000723D5">
            <w:pPr>
              <w:spacing w:after="0" w:line="240" w:lineRule="auto"/>
              <w:rPr>
                <w:rFonts w:cs="Calibri"/>
                <w:sz w:val="24"/>
                <w:szCs w:val="24"/>
              </w:rPr>
            </w:pPr>
            <w:r w:rsidRPr="0088611C">
              <w:rPr>
                <w:rFonts w:cs="Calibri"/>
                <w:sz w:val="24"/>
                <w:szCs w:val="24"/>
                <w:lang w:val="en-US"/>
              </w:rPr>
              <w:t>No data available</w:t>
            </w:r>
          </w:p>
        </w:tc>
      </w:tr>
      <w:tr w:rsidR="000723D5" w:rsidRPr="0088611C" w14:paraId="42550FAB"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2B611239" w14:textId="77777777" w:rsidR="000723D5" w:rsidRPr="0088611C" w:rsidRDefault="000723D5" w:rsidP="000723D5">
            <w:pPr>
              <w:spacing w:after="0" w:line="240" w:lineRule="auto"/>
              <w:rPr>
                <w:rFonts w:cs="Calibri"/>
                <w:sz w:val="24"/>
                <w:szCs w:val="24"/>
              </w:rPr>
            </w:pPr>
            <w:r w:rsidRPr="0088611C">
              <w:rPr>
                <w:rFonts w:cs="Calibri"/>
                <w:b/>
                <w:bCs/>
                <w:sz w:val="24"/>
                <w:szCs w:val="24"/>
              </w:rPr>
              <w:t>Hazardous Combustion Products</w:t>
            </w:r>
          </w:p>
        </w:tc>
        <w:tc>
          <w:tcPr>
            <w:tcW w:w="7263" w:type="dxa"/>
            <w:gridSpan w:val="8"/>
            <w:tcBorders>
              <w:top w:val="single" w:sz="4" w:space="0" w:color="auto"/>
              <w:left w:val="single" w:sz="4" w:space="0" w:color="auto"/>
              <w:bottom w:val="single" w:sz="4" w:space="0" w:color="auto"/>
              <w:right w:val="single" w:sz="8" w:space="0" w:color="auto"/>
            </w:tcBorders>
          </w:tcPr>
          <w:p w14:paraId="4604D465" w14:textId="77777777" w:rsidR="000723D5" w:rsidRPr="0088611C" w:rsidRDefault="000723D5" w:rsidP="000723D5">
            <w:pPr>
              <w:autoSpaceDE w:val="0"/>
              <w:autoSpaceDN w:val="0"/>
              <w:adjustRightInd w:val="0"/>
              <w:spacing w:after="0" w:line="240" w:lineRule="auto"/>
              <w:rPr>
                <w:rFonts w:cs="Calibri"/>
                <w:sz w:val="24"/>
                <w:szCs w:val="24"/>
                <w:lang w:val="en-US"/>
              </w:rPr>
            </w:pPr>
            <w:r w:rsidRPr="0088611C">
              <w:rPr>
                <w:rFonts w:cs="Calibri"/>
                <w:sz w:val="24"/>
                <w:szCs w:val="24"/>
                <w:lang w:val="en-US"/>
              </w:rPr>
              <w:t>Hazardous decomposition products formed under fire conditions. - Potassium oxides.</w:t>
            </w:r>
          </w:p>
        </w:tc>
      </w:tr>
      <w:tr w:rsidR="000723D5" w:rsidRPr="0088611C" w14:paraId="748FC736"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5446D8F4" w14:textId="77777777" w:rsidR="000723D5" w:rsidRPr="0088611C" w:rsidRDefault="000723D5" w:rsidP="000723D5">
            <w:pPr>
              <w:spacing w:after="0" w:line="240" w:lineRule="auto"/>
              <w:rPr>
                <w:rFonts w:cs="Calibri"/>
                <w:sz w:val="24"/>
                <w:szCs w:val="24"/>
              </w:rPr>
            </w:pPr>
            <w:r w:rsidRPr="0088611C">
              <w:rPr>
                <w:rFonts w:cs="Calibri"/>
                <w:b/>
                <w:bCs/>
                <w:sz w:val="24"/>
                <w:szCs w:val="24"/>
              </w:rPr>
              <w:t>Specific Hazards Arising from the Chemical</w:t>
            </w:r>
          </w:p>
        </w:tc>
        <w:tc>
          <w:tcPr>
            <w:tcW w:w="7263" w:type="dxa"/>
            <w:gridSpan w:val="8"/>
            <w:tcBorders>
              <w:top w:val="single" w:sz="4" w:space="0" w:color="auto"/>
              <w:left w:val="single" w:sz="4" w:space="0" w:color="auto"/>
              <w:bottom w:val="single" w:sz="4" w:space="0" w:color="auto"/>
              <w:right w:val="single" w:sz="8" w:space="0" w:color="auto"/>
            </w:tcBorders>
          </w:tcPr>
          <w:p w14:paraId="3CFDED92" w14:textId="77777777" w:rsidR="000723D5" w:rsidRPr="0088611C" w:rsidRDefault="000723D5" w:rsidP="000723D5">
            <w:pPr>
              <w:spacing w:after="0" w:line="240" w:lineRule="auto"/>
              <w:rPr>
                <w:rFonts w:cs="Calibri"/>
                <w:sz w:val="24"/>
                <w:szCs w:val="24"/>
              </w:rPr>
            </w:pPr>
            <w:r w:rsidRPr="0088611C">
              <w:rPr>
                <w:rFonts w:cs="Calibri"/>
                <w:sz w:val="24"/>
                <w:szCs w:val="24"/>
                <w:lang w:val="en-US"/>
              </w:rPr>
              <w:t>Potassium oxides</w:t>
            </w:r>
            <w:r>
              <w:rPr>
                <w:rFonts w:cs="Calibri"/>
                <w:sz w:val="24"/>
                <w:szCs w:val="24"/>
                <w:lang w:val="en-US"/>
              </w:rPr>
              <w:t xml:space="preserve">. </w:t>
            </w:r>
            <w:r>
              <w:t xml:space="preserve"> </w:t>
            </w:r>
            <w:r w:rsidRPr="00F81783">
              <w:rPr>
                <w:rFonts w:cs="Calibri"/>
                <w:sz w:val="24"/>
                <w:szCs w:val="24"/>
                <w:lang w:val="en-US"/>
              </w:rPr>
              <w:t>Keep product and empty container away from heat and sources of ignition.</w:t>
            </w:r>
          </w:p>
        </w:tc>
      </w:tr>
      <w:tr w:rsidR="000723D5" w:rsidRPr="0088611C" w14:paraId="37921E16" w14:textId="77777777" w:rsidTr="00155665">
        <w:tc>
          <w:tcPr>
            <w:tcW w:w="10490" w:type="dxa"/>
            <w:gridSpan w:val="13"/>
            <w:tcBorders>
              <w:top w:val="single" w:sz="4" w:space="0" w:color="auto"/>
              <w:left w:val="single" w:sz="8" w:space="0" w:color="auto"/>
              <w:bottom w:val="single" w:sz="8" w:space="0" w:color="auto"/>
              <w:right w:val="single" w:sz="8" w:space="0" w:color="auto"/>
            </w:tcBorders>
          </w:tcPr>
          <w:p w14:paraId="4ADA6644" w14:textId="77777777" w:rsidR="000723D5" w:rsidRPr="0088611C" w:rsidRDefault="000723D5" w:rsidP="000723D5">
            <w:pPr>
              <w:autoSpaceDE w:val="0"/>
              <w:autoSpaceDN w:val="0"/>
              <w:adjustRightInd w:val="0"/>
              <w:spacing w:after="0" w:line="240" w:lineRule="auto"/>
              <w:rPr>
                <w:rFonts w:cs="Calibri"/>
                <w:sz w:val="24"/>
                <w:szCs w:val="24"/>
              </w:rPr>
            </w:pPr>
            <w:r w:rsidRPr="0088611C">
              <w:rPr>
                <w:rFonts w:cs="Calibri"/>
                <w:b/>
                <w:sz w:val="24"/>
                <w:szCs w:val="24"/>
              </w:rPr>
              <w:t>NFPA:    Health:</w:t>
            </w:r>
            <w:r>
              <w:rPr>
                <w:rFonts w:cs="Calibri"/>
                <w:b/>
                <w:sz w:val="24"/>
                <w:szCs w:val="24"/>
              </w:rPr>
              <w:t xml:space="preserve"> 3</w:t>
            </w:r>
            <w:r w:rsidRPr="0088611C">
              <w:rPr>
                <w:rFonts w:cs="Calibri"/>
                <w:b/>
                <w:sz w:val="24"/>
                <w:szCs w:val="24"/>
              </w:rPr>
              <w:t xml:space="preserve">            </w:t>
            </w:r>
            <w:r w:rsidRPr="0088611C">
              <w:rPr>
                <w:rFonts w:cs="Calibri"/>
                <w:b/>
                <w:bCs/>
                <w:sz w:val="24"/>
                <w:szCs w:val="24"/>
              </w:rPr>
              <w:t xml:space="preserve"> Flammability:   0                Reactivity:</w:t>
            </w:r>
            <w:r>
              <w:rPr>
                <w:rFonts w:cs="Calibri"/>
                <w:b/>
                <w:bCs/>
                <w:sz w:val="24"/>
                <w:szCs w:val="24"/>
              </w:rPr>
              <w:t xml:space="preserve">  0</w:t>
            </w:r>
            <w:r w:rsidRPr="0088611C">
              <w:rPr>
                <w:rFonts w:cs="Calibri"/>
                <w:b/>
                <w:bCs/>
                <w:sz w:val="24"/>
                <w:szCs w:val="24"/>
              </w:rPr>
              <w:t xml:space="preserve">            </w:t>
            </w:r>
            <w:r>
              <w:rPr>
                <w:rFonts w:cs="Calibri"/>
                <w:b/>
                <w:bCs/>
                <w:sz w:val="24"/>
                <w:szCs w:val="24"/>
              </w:rPr>
              <w:t xml:space="preserve">         </w:t>
            </w:r>
            <w:r w:rsidRPr="0088611C">
              <w:rPr>
                <w:rFonts w:cs="Calibri"/>
                <w:b/>
                <w:bCs/>
                <w:sz w:val="24"/>
                <w:szCs w:val="24"/>
              </w:rPr>
              <w:t xml:space="preserve">Special hazards: </w:t>
            </w:r>
            <w:r>
              <w:rPr>
                <w:rFonts w:cs="Calibri"/>
                <w:b/>
                <w:bCs/>
                <w:sz w:val="24"/>
                <w:szCs w:val="24"/>
              </w:rPr>
              <w:t>NA</w:t>
            </w:r>
          </w:p>
        </w:tc>
      </w:tr>
      <w:tr w:rsidR="000723D5" w:rsidRPr="0088611C" w14:paraId="0FDB665C" w14:textId="77777777" w:rsidTr="00353C15">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41D47D65" w14:textId="77777777" w:rsidR="000723D5" w:rsidRPr="00F81783" w:rsidRDefault="000723D5" w:rsidP="000723D5">
            <w:pPr>
              <w:spacing w:after="0" w:line="240" w:lineRule="auto"/>
              <w:rPr>
                <w:rFonts w:cs="Calibri"/>
                <w:sz w:val="28"/>
                <w:szCs w:val="28"/>
              </w:rPr>
            </w:pPr>
            <w:r w:rsidRPr="00F81783">
              <w:rPr>
                <w:rFonts w:cs="Calibri"/>
                <w:b/>
                <w:bCs/>
                <w:sz w:val="28"/>
                <w:szCs w:val="28"/>
              </w:rPr>
              <w:t>SECTION 6: Accidental Release Measures</w:t>
            </w:r>
          </w:p>
        </w:tc>
      </w:tr>
      <w:tr w:rsidR="000723D5" w:rsidRPr="0088611C" w14:paraId="4027E97D" w14:textId="77777777" w:rsidTr="00155665">
        <w:tc>
          <w:tcPr>
            <w:tcW w:w="3227" w:type="dxa"/>
            <w:gridSpan w:val="5"/>
            <w:tcBorders>
              <w:top w:val="single" w:sz="4" w:space="0" w:color="auto"/>
              <w:left w:val="single" w:sz="8" w:space="0" w:color="auto"/>
              <w:bottom w:val="single" w:sz="4" w:space="0" w:color="auto"/>
              <w:right w:val="single" w:sz="4" w:space="0" w:color="auto"/>
            </w:tcBorders>
          </w:tcPr>
          <w:p w14:paraId="6EF282A7" w14:textId="77777777" w:rsidR="000723D5" w:rsidRPr="0088611C" w:rsidRDefault="000723D5" w:rsidP="000723D5">
            <w:pPr>
              <w:spacing w:after="0" w:line="240" w:lineRule="auto"/>
              <w:rPr>
                <w:rFonts w:cs="Calibri"/>
                <w:sz w:val="24"/>
                <w:szCs w:val="24"/>
              </w:rPr>
            </w:pPr>
            <w:r w:rsidRPr="0088611C">
              <w:rPr>
                <w:rFonts w:cs="Calibri"/>
                <w:b/>
                <w:bCs/>
                <w:sz w:val="24"/>
                <w:szCs w:val="24"/>
              </w:rPr>
              <w:t>Personal Precautions</w:t>
            </w:r>
          </w:p>
        </w:tc>
        <w:tc>
          <w:tcPr>
            <w:tcW w:w="7263" w:type="dxa"/>
            <w:gridSpan w:val="8"/>
            <w:tcBorders>
              <w:top w:val="single" w:sz="4" w:space="0" w:color="auto"/>
              <w:left w:val="single" w:sz="4" w:space="0" w:color="auto"/>
              <w:bottom w:val="single" w:sz="4" w:space="0" w:color="auto"/>
              <w:right w:val="single" w:sz="8" w:space="0" w:color="auto"/>
            </w:tcBorders>
          </w:tcPr>
          <w:p w14:paraId="688B3973" w14:textId="77777777" w:rsidR="000723D5" w:rsidRPr="00F81783" w:rsidRDefault="000723D5" w:rsidP="000723D5">
            <w:pPr>
              <w:autoSpaceDE w:val="0"/>
              <w:autoSpaceDN w:val="0"/>
              <w:adjustRightInd w:val="0"/>
              <w:spacing w:after="0" w:line="240" w:lineRule="auto"/>
              <w:jc w:val="both"/>
              <w:rPr>
                <w:rFonts w:cs="Calibri"/>
                <w:sz w:val="24"/>
                <w:szCs w:val="24"/>
                <w:lang w:val="en-US"/>
              </w:rPr>
            </w:pPr>
            <w:r w:rsidRPr="00F81783">
              <w:rPr>
                <w:rFonts w:cs="Calibri"/>
                <w:sz w:val="24"/>
                <w:szCs w:val="24"/>
                <w:lang w:val="en-US"/>
              </w:rPr>
              <w:t>Use personal protective equipment. Ensure adequate ventilation. Evacuate personnel to safe areas. Avoid contact with skin, eyes and inhalation of vapors. Do not use metal tools or equipment.</w:t>
            </w:r>
          </w:p>
        </w:tc>
      </w:tr>
      <w:tr w:rsidR="000723D5" w:rsidRPr="0088611C" w14:paraId="644AB439" w14:textId="77777777" w:rsidTr="00155665">
        <w:tc>
          <w:tcPr>
            <w:tcW w:w="3227" w:type="dxa"/>
            <w:gridSpan w:val="5"/>
            <w:tcBorders>
              <w:top w:val="single" w:sz="4" w:space="0" w:color="auto"/>
              <w:left w:val="single" w:sz="8" w:space="0" w:color="auto"/>
              <w:bottom w:val="single" w:sz="4" w:space="0" w:color="auto"/>
              <w:right w:val="single" w:sz="4" w:space="0" w:color="auto"/>
            </w:tcBorders>
          </w:tcPr>
          <w:p w14:paraId="56352BC9" w14:textId="77777777" w:rsidR="000723D5" w:rsidRPr="0088611C" w:rsidRDefault="000723D5" w:rsidP="000723D5">
            <w:pPr>
              <w:spacing w:after="0" w:line="240" w:lineRule="auto"/>
              <w:rPr>
                <w:rFonts w:cs="Calibri"/>
                <w:sz w:val="24"/>
                <w:szCs w:val="24"/>
              </w:rPr>
            </w:pPr>
            <w:r w:rsidRPr="0088611C">
              <w:rPr>
                <w:rFonts w:cs="Calibri"/>
                <w:b/>
                <w:bCs/>
                <w:sz w:val="24"/>
                <w:szCs w:val="24"/>
              </w:rPr>
              <w:t>Environmental precautions</w:t>
            </w:r>
          </w:p>
        </w:tc>
        <w:tc>
          <w:tcPr>
            <w:tcW w:w="7263" w:type="dxa"/>
            <w:gridSpan w:val="8"/>
            <w:tcBorders>
              <w:top w:val="single" w:sz="4" w:space="0" w:color="auto"/>
              <w:left w:val="single" w:sz="4" w:space="0" w:color="auto"/>
              <w:bottom w:val="single" w:sz="4" w:space="0" w:color="auto"/>
              <w:right w:val="single" w:sz="8" w:space="0" w:color="auto"/>
            </w:tcBorders>
          </w:tcPr>
          <w:p w14:paraId="50DDB3E2" w14:textId="77777777" w:rsidR="000723D5" w:rsidRPr="00F81783" w:rsidRDefault="000723D5" w:rsidP="000723D5">
            <w:pPr>
              <w:autoSpaceDE w:val="0"/>
              <w:autoSpaceDN w:val="0"/>
              <w:adjustRightInd w:val="0"/>
              <w:spacing w:after="0" w:line="240" w:lineRule="auto"/>
              <w:jc w:val="both"/>
              <w:rPr>
                <w:rFonts w:cs="Calibri"/>
                <w:sz w:val="24"/>
                <w:szCs w:val="24"/>
                <w:lang w:val="en-US"/>
              </w:rPr>
            </w:pPr>
            <w:r w:rsidRPr="00F81783">
              <w:rPr>
                <w:rFonts w:cs="Calibri"/>
                <w:sz w:val="24"/>
                <w:szCs w:val="24"/>
                <w:lang w:val="en-US"/>
              </w:rPr>
              <w:t>Prevent further leakage or spillage if safe to do so. Do not let product enter drains. Discharge into the environment must be avoided.</w:t>
            </w:r>
          </w:p>
        </w:tc>
      </w:tr>
      <w:tr w:rsidR="000723D5" w:rsidRPr="0088611C" w14:paraId="05D17151" w14:textId="77777777" w:rsidTr="00155665">
        <w:tc>
          <w:tcPr>
            <w:tcW w:w="3227" w:type="dxa"/>
            <w:gridSpan w:val="5"/>
            <w:tcBorders>
              <w:top w:val="single" w:sz="4" w:space="0" w:color="auto"/>
              <w:left w:val="single" w:sz="8" w:space="0" w:color="auto"/>
              <w:bottom w:val="single" w:sz="8" w:space="0" w:color="auto"/>
              <w:right w:val="single" w:sz="4" w:space="0" w:color="auto"/>
            </w:tcBorders>
          </w:tcPr>
          <w:p w14:paraId="20F0E7B8" w14:textId="77777777" w:rsidR="000723D5" w:rsidRPr="00F81783" w:rsidRDefault="000723D5" w:rsidP="000723D5">
            <w:pPr>
              <w:spacing w:after="0" w:line="240" w:lineRule="auto"/>
              <w:rPr>
                <w:rFonts w:cs="Calibri"/>
                <w:sz w:val="24"/>
                <w:szCs w:val="24"/>
              </w:rPr>
            </w:pPr>
            <w:r w:rsidRPr="00F81783">
              <w:rPr>
                <w:rFonts w:cs="Calibri"/>
                <w:b/>
                <w:bCs/>
                <w:sz w:val="24"/>
                <w:szCs w:val="24"/>
              </w:rPr>
              <w:t>Methods and materials for containment and cleaning up</w:t>
            </w:r>
          </w:p>
        </w:tc>
        <w:tc>
          <w:tcPr>
            <w:tcW w:w="7263" w:type="dxa"/>
            <w:gridSpan w:val="8"/>
            <w:tcBorders>
              <w:top w:val="single" w:sz="4" w:space="0" w:color="auto"/>
              <w:left w:val="single" w:sz="4" w:space="0" w:color="auto"/>
              <w:bottom w:val="single" w:sz="8" w:space="0" w:color="auto"/>
              <w:right w:val="single" w:sz="8" w:space="0" w:color="auto"/>
            </w:tcBorders>
          </w:tcPr>
          <w:p w14:paraId="54F63EBB" w14:textId="77777777" w:rsidR="000723D5" w:rsidRPr="00F81783" w:rsidRDefault="000723D5" w:rsidP="000723D5">
            <w:pPr>
              <w:autoSpaceDE w:val="0"/>
              <w:autoSpaceDN w:val="0"/>
              <w:adjustRightInd w:val="0"/>
              <w:spacing w:after="0" w:line="240" w:lineRule="auto"/>
              <w:jc w:val="both"/>
              <w:rPr>
                <w:rFonts w:cs="Calibri"/>
                <w:sz w:val="24"/>
                <w:szCs w:val="24"/>
                <w:lang w:val="en-US"/>
              </w:rPr>
            </w:pPr>
            <w:r w:rsidRPr="00F81783">
              <w:rPr>
                <w:rFonts w:cs="Calibri"/>
                <w:sz w:val="24"/>
                <w:szCs w:val="24"/>
                <w:lang w:val="en-US"/>
              </w:rPr>
              <w:t>Soak up with inert absorbent material and dispose of as hazardous waste. Keep in suitable, closed containers for disposal.</w:t>
            </w:r>
          </w:p>
        </w:tc>
      </w:tr>
      <w:tr w:rsidR="000723D5" w:rsidRPr="0088611C" w14:paraId="48BC9E2C" w14:textId="77777777" w:rsidTr="00353C15">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30E127B2" w14:textId="77777777" w:rsidR="000723D5" w:rsidRPr="0088611C" w:rsidRDefault="000723D5" w:rsidP="000723D5">
            <w:pPr>
              <w:spacing w:after="0" w:line="240" w:lineRule="auto"/>
              <w:rPr>
                <w:rFonts w:cs="Calibri"/>
                <w:sz w:val="28"/>
                <w:szCs w:val="28"/>
              </w:rPr>
            </w:pPr>
            <w:r w:rsidRPr="0088611C">
              <w:rPr>
                <w:rFonts w:cs="Calibri"/>
                <w:b/>
                <w:bCs/>
                <w:sz w:val="28"/>
                <w:szCs w:val="28"/>
              </w:rPr>
              <w:t>SECTION 7: Handling and Storage</w:t>
            </w:r>
          </w:p>
        </w:tc>
      </w:tr>
      <w:tr w:rsidR="000723D5" w:rsidRPr="0088611C" w14:paraId="32F3A6CF"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070CD4E8" w14:textId="77777777" w:rsidR="000723D5" w:rsidRPr="00F81783" w:rsidRDefault="000723D5" w:rsidP="000723D5">
            <w:pPr>
              <w:spacing w:after="0" w:line="240" w:lineRule="auto"/>
              <w:rPr>
                <w:rFonts w:cs="Calibri"/>
                <w:sz w:val="24"/>
                <w:szCs w:val="24"/>
              </w:rPr>
            </w:pPr>
            <w:r w:rsidRPr="00F81783">
              <w:rPr>
                <w:rFonts w:cs="Calibri"/>
                <w:b/>
                <w:bCs/>
                <w:sz w:val="24"/>
                <w:szCs w:val="24"/>
              </w:rPr>
              <w:t>Handling</w:t>
            </w:r>
          </w:p>
        </w:tc>
        <w:tc>
          <w:tcPr>
            <w:tcW w:w="7263" w:type="dxa"/>
            <w:gridSpan w:val="8"/>
            <w:tcBorders>
              <w:top w:val="single" w:sz="4" w:space="0" w:color="auto"/>
              <w:left w:val="single" w:sz="4" w:space="0" w:color="auto"/>
              <w:bottom w:val="single" w:sz="4" w:space="0" w:color="auto"/>
              <w:right w:val="single" w:sz="8" w:space="0" w:color="auto"/>
            </w:tcBorders>
          </w:tcPr>
          <w:p w14:paraId="1250705F" w14:textId="77777777" w:rsidR="000723D5" w:rsidRPr="00F81783" w:rsidRDefault="000723D5" w:rsidP="000723D5">
            <w:pPr>
              <w:autoSpaceDE w:val="0"/>
              <w:autoSpaceDN w:val="0"/>
              <w:adjustRightInd w:val="0"/>
              <w:spacing w:after="0" w:line="240" w:lineRule="auto"/>
              <w:jc w:val="both"/>
              <w:rPr>
                <w:rFonts w:cs="Calibri"/>
                <w:sz w:val="24"/>
                <w:szCs w:val="24"/>
                <w:lang w:val="en-US"/>
              </w:rPr>
            </w:pPr>
            <w:r w:rsidRPr="00F81783">
              <w:rPr>
                <w:rFonts w:cs="Calibri"/>
                <w:sz w:val="24"/>
                <w:szCs w:val="24"/>
                <w:lang w:val="en-US"/>
              </w:rPr>
              <w:t>Use only under a chemical fume hood. Do not get in eyes, on skin, or on clothing. Do not breathe vapors or spray mist.</w:t>
            </w:r>
          </w:p>
        </w:tc>
      </w:tr>
      <w:tr w:rsidR="000723D5" w:rsidRPr="0088611C" w14:paraId="0F9485FF" w14:textId="77777777" w:rsidTr="0077044E">
        <w:tc>
          <w:tcPr>
            <w:tcW w:w="3227" w:type="dxa"/>
            <w:gridSpan w:val="5"/>
            <w:tcBorders>
              <w:top w:val="single" w:sz="4" w:space="0" w:color="auto"/>
              <w:left w:val="single" w:sz="8" w:space="0" w:color="auto"/>
              <w:bottom w:val="single" w:sz="8" w:space="0" w:color="auto"/>
              <w:right w:val="single" w:sz="4" w:space="0" w:color="auto"/>
            </w:tcBorders>
          </w:tcPr>
          <w:p w14:paraId="485312D0" w14:textId="77777777" w:rsidR="000723D5" w:rsidRPr="00F81783" w:rsidRDefault="000723D5" w:rsidP="000723D5">
            <w:pPr>
              <w:spacing w:after="0" w:line="240" w:lineRule="auto"/>
              <w:rPr>
                <w:rFonts w:cs="Calibri"/>
                <w:sz w:val="24"/>
                <w:szCs w:val="24"/>
              </w:rPr>
            </w:pPr>
            <w:r w:rsidRPr="00F81783">
              <w:rPr>
                <w:rFonts w:cs="Calibri"/>
                <w:b/>
                <w:bCs/>
                <w:sz w:val="24"/>
                <w:szCs w:val="24"/>
              </w:rPr>
              <w:t>Storage</w:t>
            </w:r>
          </w:p>
        </w:tc>
        <w:tc>
          <w:tcPr>
            <w:tcW w:w="7263" w:type="dxa"/>
            <w:gridSpan w:val="8"/>
            <w:tcBorders>
              <w:top w:val="single" w:sz="4" w:space="0" w:color="auto"/>
              <w:left w:val="single" w:sz="4" w:space="0" w:color="auto"/>
              <w:bottom w:val="single" w:sz="8" w:space="0" w:color="auto"/>
              <w:right w:val="single" w:sz="8" w:space="0" w:color="auto"/>
            </w:tcBorders>
          </w:tcPr>
          <w:p w14:paraId="36059792" w14:textId="77777777" w:rsidR="000723D5" w:rsidRPr="00F81783" w:rsidRDefault="000723D5" w:rsidP="000723D5">
            <w:pPr>
              <w:autoSpaceDE w:val="0"/>
              <w:autoSpaceDN w:val="0"/>
              <w:adjustRightInd w:val="0"/>
              <w:spacing w:after="0" w:line="240" w:lineRule="auto"/>
              <w:jc w:val="both"/>
              <w:rPr>
                <w:rFonts w:cs="Calibri"/>
                <w:sz w:val="24"/>
                <w:szCs w:val="24"/>
                <w:lang w:val="en-US"/>
              </w:rPr>
            </w:pPr>
            <w:r w:rsidRPr="00F81783">
              <w:rPr>
                <w:rFonts w:cs="Calibri"/>
                <w:sz w:val="24"/>
                <w:szCs w:val="24"/>
                <w:lang w:val="en-US"/>
              </w:rPr>
              <w:t>Keep in a dry, cool and well-ventilated place. Keep container tightly closed. Corrosives area. Do not store in metal containers.</w:t>
            </w:r>
          </w:p>
        </w:tc>
      </w:tr>
      <w:tr w:rsidR="000723D5" w:rsidRPr="0088611C" w14:paraId="685DD829" w14:textId="77777777" w:rsidTr="00353C15">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126C8603" w14:textId="77777777" w:rsidR="000723D5" w:rsidRPr="0088611C" w:rsidRDefault="000723D5" w:rsidP="000723D5">
            <w:pPr>
              <w:spacing w:after="0" w:line="240" w:lineRule="auto"/>
              <w:rPr>
                <w:rFonts w:cs="Calibri"/>
                <w:sz w:val="28"/>
                <w:szCs w:val="28"/>
              </w:rPr>
            </w:pPr>
            <w:r w:rsidRPr="0088611C">
              <w:rPr>
                <w:rFonts w:cs="Calibri"/>
                <w:b/>
                <w:bCs/>
                <w:sz w:val="28"/>
                <w:szCs w:val="28"/>
              </w:rPr>
              <w:t>SECTION 8: Exposure Controls/Personal Protection</w:t>
            </w:r>
          </w:p>
        </w:tc>
      </w:tr>
      <w:tr w:rsidR="000723D5" w:rsidRPr="0088611C" w14:paraId="27D25A7A" w14:textId="77777777" w:rsidTr="00155665">
        <w:tc>
          <w:tcPr>
            <w:tcW w:w="10490" w:type="dxa"/>
            <w:gridSpan w:val="13"/>
            <w:tcBorders>
              <w:top w:val="single" w:sz="4" w:space="0" w:color="auto"/>
              <w:left w:val="single" w:sz="8" w:space="0" w:color="auto"/>
              <w:bottom w:val="single" w:sz="4" w:space="0" w:color="auto"/>
              <w:right w:val="single" w:sz="8" w:space="0" w:color="auto"/>
            </w:tcBorders>
          </w:tcPr>
          <w:p w14:paraId="733A8A23" w14:textId="77777777" w:rsidR="000723D5" w:rsidRPr="0088611C" w:rsidRDefault="000723D5" w:rsidP="000723D5">
            <w:pPr>
              <w:spacing w:after="0" w:line="240" w:lineRule="auto"/>
              <w:rPr>
                <w:rFonts w:cs="Calibri"/>
                <w:sz w:val="24"/>
                <w:szCs w:val="24"/>
              </w:rPr>
            </w:pPr>
            <w:r w:rsidRPr="0088611C">
              <w:rPr>
                <w:rFonts w:cs="Calibri"/>
                <w:b/>
                <w:bCs/>
                <w:sz w:val="24"/>
                <w:szCs w:val="24"/>
              </w:rPr>
              <w:t>Exposure Guidelines:</w:t>
            </w:r>
          </w:p>
        </w:tc>
      </w:tr>
      <w:tr w:rsidR="000723D5" w:rsidRPr="0088611C" w14:paraId="2C37F206" w14:textId="77777777" w:rsidTr="00155665">
        <w:tc>
          <w:tcPr>
            <w:tcW w:w="4167" w:type="dxa"/>
            <w:gridSpan w:val="6"/>
            <w:tcBorders>
              <w:top w:val="single" w:sz="4" w:space="0" w:color="auto"/>
              <w:left w:val="single" w:sz="8" w:space="0" w:color="auto"/>
              <w:bottom w:val="single" w:sz="4" w:space="0" w:color="auto"/>
              <w:right w:val="single" w:sz="4" w:space="0" w:color="auto"/>
            </w:tcBorders>
          </w:tcPr>
          <w:p w14:paraId="4BE5B43D" w14:textId="77777777" w:rsidR="000723D5" w:rsidRPr="0088611C" w:rsidRDefault="000723D5" w:rsidP="000723D5">
            <w:pPr>
              <w:spacing w:after="0" w:line="240" w:lineRule="auto"/>
              <w:jc w:val="center"/>
              <w:rPr>
                <w:rFonts w:cs="Calibri"/>
                <w:sz w:val="24"/>
                <w:szCs w:val="24"/>
              </w:rPr>
            </w:pPr>
            <w:r w:rsidRPr="0088611C">
              <w:rPr>
                <w:rFonts w:cs="Calibri"/>
                <w:b/>
                <w:bCs/>
                <w:sz w:val="24"/>
                <w:szCs w:val="24"/>
              </w:rPr>
              <w:t>Component</w:t>
            </w:r>
          </w:p>
        </w:tc>
        <w:tc>
          <w:tcPr>
            <w:tcW w:w="3596" w:type="dxa"/>
            <w:gridSpan w:val="5"/>
            <w:tcBorders>
              <w:top w:val="single" w:sz="4" w:space="0" w:color="auto"/>
              <w:left w:val="single" w:sz="4" w:space="0" w:color="auto"/>
              <w:bottom w:val="single" w:sz="4" w:space="0" w:color="auto"/>
              <w:right w:val="single" w:sz="4" w:space="0" w:color="auto"/>
            </w:tcBorders>
          </w:tcPr>
          <w:p w14:paraId="464071A9" w14:textId="77777777" w:rsidR="000723D5" w:rsidRPr="0088611C" w:rsidRDefault="000723D5" w:rsidP="000723D5">
            <w:pPr>
              <w:spacing w:after="0" w:line="240" w:lineRule="auto"/>
              <w:jc w:val="center"/>
              <w:rPr>
                <w:rFonts w:cs="Calibri"/>
                <w:sz w:val="24"/>
                <w:szCs w:val="24"/>
              </w:rPr>
            </w:pPr>
            <w:r w:rsidRPr="0088611C">
              <w:rPr>
                <w:rFonts w:cs="Calibri"/>
                <w:b/>
                <w:bCs/>
                <w:sz w:val="24"/>
                <w:szCs w:val="24"/>
              </w:rPr>
              <w:t>OSHA PEL</w:t>
            </w:r>
          </w:p>
        </w:tc>
        <w:tc>
          <w:tcPr>
            <w:tcW w:w="2727" w:type="dxa"/>
            <w:gridSpan w:val="2"/>
            <w:tcBorders>
              <w:top w:val="single" w:sz="4" w:space="0" w:color="auto"/>
              <w:left w:val="single" w:sz="4" w:space="0" w:color="auto"/>
              <w:bottom w:val="single" w:sz="4" w:space="0" w:color="auto"/>
              <w:right w:val="single" w:sz="8" w:space="0" w:color="auto"/>
            </w:tcBorders>
          </w:tcPr>
          <w:p w14:paraId="315530A5" w14:textId="77777777" w:rsidR="000723D5" w:rsidRPr="0088611C" w:rsidRDefault="000723D5" w:rsidP="000723D5">
            <w:pPr>
              <w:spacing w:after="0" w:line="240" w:lineRule="auto"/>
              <w:jc w:val="center"/>
              <w:rPr>
                <w:rFonts w:cs="Calibri"/>
                <w:sz w:val="24"/>
                <w:szCs w:val="24"/>
              </w:rPr>
            </w:pPr>
            <w:r w:rsidRPr="00AB32F5">
              <w:rPr>
                <w:rFonts w:cs="Calibri"/>
                <w:b/>
                <w:bCs/>
                <w:sz w:val="24"/>
                <w:szCs w:val="24"/>
              </w:rPr>
              <w:t>ACGIH TLV</w:t>
            </w:r>
          </w:p>
        </w:tc>
      </w:tr>
      <w:tr w:rsidR="000723D5" w:rsidRPr="0088611C" w14:paraId="3DAD7A87" w14:textId="77777777" w:rsidTr="00155665">
        <w:tc>
          <w:tcPr>
            <w:tcW w:w="4167" w:type="dxa"/>
            <w:gridSpan w:val="6"/>
            <w:tcBorders>
              <w:top w:val="single" w:sz="4" w:space="0" w:color="auto"/>
              <w:left w:val="single" w:sz="8" w:space="0" w:color="auto"/>
              <w:bottom w:val="single" w:sz="4" w:space="0" w:color="auto"/>
              <w:right w:val="single" w:sz="4" w:space="0" w:color="auto"/>
            </w:tcBorders>
          </w:tcPr>
          <w:p w14:paraId="794C9FFA" w14:textId="77777777" w:rsidR="000723D5" w:rsidRPr="00AB32F5" w:rsidRDefault="000723D5" w:rsidP="000723D5">
            <w:pPr>
              <w:spacing w:after="0" w:line="240" w:lineRule="auto"/>
              <w:jc w:val="center"/>
              <w:rPr>
                <w:rFonts w:cs="Calibri"/>
                <w:sz w:val="24"/>
                <w:szCs w:val="24"/>
              </w:rPr>
            </w:pPr>
            <w:r w:rsidRPr="00AB32F5">
              <w:rPr>
                <w:rFonts w:cs="Calibri"/>
                <w:sz w:val="24"/>
                <w:szCs w:val="24"/>
              </w:rPr>
              <w:t>Potassium Hydroxide</w:t>
            </w:r>
          </w:p>
        </w:tc>
        <w:tc>
          <w:tcPr>
            <w:tcW w:w="3596" w:type="dxa"/>
            <w:gridSpan w:val="5"/>
            <w:tcBorders>
              <w:top w:val="single" w:sz="4" w:space="0" w:color="auto"/>
              <w:left w:val="single" w:sz="4" w:space="0" w:color="auto"/>
              <w:bottom w:val="single" w:sz="4" w:space="0" w:color="auto"/>
              <w:right w:val="single" w:sz="4" w:space="0" w:color="auto"/>
            </w:tcBorders>
          </w:tcPr>
          <w:p w14:paraId="0BA224D2" w14:textId="77777777" w:rsidR="000723D5" w:rsidRPr="00AB32F5" w:rsidRDefault="000723D5" w:rsidP="000723D5">
            <w:pPr>
              <w:spacing w:after="0"/>
              <w:jc w:val="center"/>
              <w:rPr>
                <w:sz w:val="24"/>
                <w:szCs w:val="24"/>
              </w:rPr>
            </w:pPr>
            <w:r w:rsidRPr="00AB32F5">
              <w:rPr>
                <w:sz w:val="24"/>
                <w:szCs w:val="24"/>
              </w:rPr>
              <w:t>Ceiling: 2 mg/m3</w:t>
            </w:r>
          </w:p>
        </w:tc>
        <w:tc>
          <w:tcPr>
            <w:tcW w:w="2727" w:type="dxa"/>
            <w:gridSpan w:val="2"/>
            <w:tcBorders>
              <w:top w:val="single" w:sz="4" w:space="0" w:color="auto"/>
              <w:left w:val="single" w:sz="4" w:space="0" w:color="auto"/>
              <w:bottom w:val="single" w:sz="4" w:space="0" w:color="auto"/>
              <w:right w:val="single" w:sz="8" w:space="0" w:color="auto"/>
            </w:tcBorders>
          </w:tcPr>
          <w:p w14:paraId="666B4E73" w14:textId="77777777" w:rsidR="000723D5" w:rsidRPr="00AB32F5" w:rsidRDefault="000723D5" w:rsidP="000723D5">
            <w:pPr>
              <w:spacing w:after="0"/>
              <w:jc w:val="center"/>
              <w:rPr>
                <w:sz w:val="24"/>
                <w:szCs w:val="24"/>
              </w:rPr>
            </w:pPr>
            <w:r w:rsidRPr="00AB32F5">
              <w:rPr>
                <w:sz w:val="24"/>
                <w:szCs w:val="24"/>
              </w:rPr>
              <w:t>Ceiling: 2 mg/m3</w:t>
            </w:r>
          </w:p>
        </w:tc>
      </w:tr>
      <w:tr w:rsidR="000723D5" w:rsidRPr="0088611C" w14:paraId="32301E0A" w14:textId="77777777" w:rsidTr="0077044E">
        <w:tc>
          <w:tcPr>
            <w:tcW w:w="2802" w:type="dxa"/>
            <w:gridSpan w:val="3"/>
            <w:tcBorders>
              <w:top w:val="single" w:sz="4" w:space="0" w:color="auto"/>
              <w:left w:val="single" w:sz="8" w:space="0" w:color="auto"/>
              <w:bottom w:val="single" w:sz="4" w:space="0" w:color="auto"/>
              <w:right w:val="single" w:sz="4" w:space="0" w:color="auto"/>
            </w:tcBorders>
          </w:tcPr>
          <w:p w14:paraId="43426456" w14:textId="77777777" w:rsidR="000723D5" w:rsidRPr="0088611C" w:rsidRDefault="000723D5" w:rsidP="000723D5">
            <w:pPr>
              <w:spacing w:after="0" w:line="240" w:lineRule="auto"/>
              <w:rPr>
                <w:rFonts w:cs="Calibri"/>
                <w:sz w:val="24"/>
                <w:szCs w:val="24"/>
              </w:rPr>
            </w:pPr>
            <w:r w:rsidRPr="0088611C">
              <w:rPr>
                <w:rFonts w:cs="Calibri"/>
                <w:b/>
                <w:bCs/>
                <w:sz w:val="24"/>
                <w:szCs w:val="24"/>
              </w:rPr>
              <w:t>Engineering Measures</w:t>
            </w:r>
          </w:p>
        </w:tc>
        <w:tc>
          <w:tcPr>
            <w:tcW w:w="7688" w:type="dxa"/>
            <w:gridSpan w:val="10"/>
            <w:tcBorders>
              <w:top w:val="single" w:sz="4" w:space="0" w:color="auto"/>
              <w:left w:val="single" w:sz="4" w:space="0" w:color="auto"/>
              <w:bottom w:val="single" w:sz="4" w:space="0" w:color="auto"/>
              <w:right w:val="single" w:sz="8" w:space="0" w:color="auto"/>
            </w:tcBorders>
          </w:tcPr>
          <w:p w14:paraId="6510022B" w14:textId="77777777" w:rsidR="000723D5" w:rsidRPr="00AB32F5" w:rsidRDefault="000723D5" w:rsidP="000723D5">
            <w:pPr>
              <w:autoSpaceDE w:val="0"/>
              <w:autoSpaceDN w:val="0"/>
              <w:adjustRightInd w:val="0"/>
              <w:spacing w:after="0" w:line="240" w:lineRule="auto"/>
              <w:rPr>
                <w:rFonts w:cs="Calibri"/>
                <w:sz w:val="24"/>
                <w:szCs w:val="24"/>
                <w:lang w:val="en-US"/>
              </w:rPr>
            </w:pPr>
            <w:r w:rsidRPr="00AB32F5">
              <w:rPr>
                <w:rFonts w:cs="Calibri"/>
                <w:sz w:val="24"/>
                <w:szCs w:val="24"/>
                <w:lang w:val="en-US"/>
              </w:rPr>
              <w:t>Use only under a chemical fume hood. Ensure adequate ventilation, especially in confined areas. Ensure that eyewash stations and safety showers are close to the workstation location.</w:t>
            </w:r>
          </w:p>
        </w:tc>
      </w:tr>
      <w:tr w:rsidR="00E9431A" w:rsidRPr="0088611C" w14:paraId="5CD2A0A9" w14:textId="77777777" w:rsidTr="00155665">
        <w:trPr>
          <w:trHeight w:val="362"/>
        </w:trPr>
        <w:tc>
          <w:tcPr>
            <w:tcW w:w="10490" w:type="dxa"/>
            <w:gridSpan w:val="13"/>
            <w:tcBorders>
              <w:top w:val="single" w:sz="4" w:space="0" w:color="auto"/>
              <w:left w:val="single" w:sz="8" w:space="0" w:color="auto"/>
              <w:bottom w:val="single" w:sz="4" w:space="0" w:color="auto"/>
              <w:right w:val="single" w:sz="8" w:space="0" w:color="auto"/>
            </w:tcBorders>
          </w:tcPr>
          <w:p w14:paraId="7AFD271E" w14:textId="77777777" w:rsidR="00E9431A" w:rsidRPr="00AB32F5" w:rsidRDefault="00E9431A" w:rsidP="000723D5">
            <w:pPr>
              <w:autoSpaceDE w:val="0"/>
              <w:autoSpaceDN w:val="0"/>
              <w:adjustRightInd w:val="0"/>
              <w:spacing w:after="0" w:line="240" w:lineRule="auto"/>
              <w:rPr>
                <w:rFonts w:cs="Calibri"/>
                <w:sz w:val="24"/>
                <w:szCs w:val="24"/>
                <w:lang w:val="en-US"/>
              </w:rPr>
            </w:pPr>
            <w:r w:rsidRPr="0088611C">
              <w:rPr>
                <w:rFonts w:cs="Calibri"/>
                <w:b/>
                <w:bCs/>
                <w:sz w:val="24"/>
                <w:szCs w:val="24"/>
              </w:rPr>
              <w:t>Personal Protective Equipment</w:t>
            </w:r>
          </w:p>
        </w:tc>
      </w:tr>
      <w:tr w:rsidR="000723D5" w:rsidRPr="0088611C" w14:paraId="7553CE72" w14:textId="77777777" w:rsidTr="00155665">
        <w:tc>
          <w:tcPr>
            <w:tcW w:w="2802" w:type="dxa"/>
            <w:gridSpan w:val="3"/>
            <w:tcBorders>
              <w:top w:val="single" w:sz="4" w:space="0" w:color="auto"/>
              <w:left w:val="single" w:sz="8" w:space="0" w:color="auto"/>
              <w:bottom w:val="single" w:sz="4" w:space="0" w:color="auto"/>
              <w:right w:val="single" w:sz="4" w:space="0" w:color="auto"/>
            </w:tcBorders>
          </w:tcPr>
          <w:p w14:paraId="176A497D" w14:textId="77777777" w:rsidR="000723D5" w:rsidRPr="0088611C" w:rsidRDefault="000723D5" w:rsidP="000723D5">
            <w:pPr>
              <w:spacing w:after="0" w:line="240" w:lineRule="auto"/>
              <w:rPr>
                <w:rFonts w:cs="Calibri"/>
                <w:b/>
                <w:bCs/>
                <w:sz w:val="24"/>
                <w:szCs w:val="24"/>
              </w:rPr>
            </w:pPr>
            <w:r w:rsidRPr="0088611C">
              <w:rPr>
                <w:rFonts w:cs="Calibri"/>
                <w:b/>
                <w:bCs/>
                <w:sz w:val="24"/>
                <w:szCs w:val="24"/>
              </w:rPr>
              <w:t>Eye/face Protection</w:t>
            </w:r>
          </w:p>
        </w:tc>
        <w:tc>
          <w:tcPr>
            <w:tcW w:w="7688" w:type="dxa"/>
            <w:gridSpan w:val="10"/>
            <w:tcBorders>
              <w:top w:val="single" w:sz="4" w:space="0" w:color="auto"/>
              <w:left w:val="single" w:sz="4" w:space="0" w:color="auto"/>
              <w:bottom w:val="single" w:sz="4" w:space="0" w:color="auto"/>
              <w:right w:val="single" w:sz="8" w:space="0" w:color="auto"/>
            </w:tcBorders>
          </w:tcPr>
          <w:p w14:paraId="63920EEF" w14:textId="77777777" w:rsidR="000723D5" w:rsidRPr="00AB32F5" w:rsidRDefault="000723D5" w:rsidP="000723D5">
            <w:pPr>
              <w:autoSpaceDE w:val="0"/>
              <w:autoSpaceDN w:val="0"/>
              <w:adjustRightInd w:val="0"/>
              <w:spacing w:after="0" w:line="240" w:lineRule="auto"/>
              <w:jc w:val="both"/>
              <w:rPr>
                <w:rFonts w:cs="Calibri"/>
                <w:sz w:val="24"/>
                <w:szCs w:val="24"/>
                <w:lang w:val="en-US"/>
              </w:rPr>
            </w:pPr>
            <w:r w:rsidRPr="00AB32F5">
              <w:rPr>
                <w:rFonts w:cs="Calibri"/>
                <w:sz w:val="24"/>
                <w:szCs w:val="24"/>
                <w:lang w:val="en-US"/>
              </w:rPr>
              <w:t>Tightly fitting safety goggl</w:t>
            </w:r>
            <w:r>
              <w:rPr>
                <w:rFonts w:cs="Calibri"/>
                <w:sz w:val="24"/>
                <w:szCs w:val="24"/>
                <w:lang w:val="en-US"/>
              </w:rPr>
              <w:t>es. Face shield</w:t>
            </w:r>
            <w:r w:rsidRPr="00AB32F5">
              <w:rPr>
                <w:rFonts w:cs="Calibri"/>
                <w:sz w:val="24"/>
                <w:szCs w:val="24"/>
                <w:lang w:val="en-US"/>
              </w:rPr>
              <w:t>. Use equipment for eye protection tested and approved under ap</w:t>
            </w:r>
            <w:r>
              <w:rPr>
                <w:rFonts w:cs="Calibri"/>
                <w:sz w:val="24"/>
                <w:szCs w:val="24"/>
                <w:lang w:val="en-US"/>
              </w:rPr>
              <w:t>propriate government standards.</w:t>
            </w:r>
          </w:p>
        </w:tc>
      </w:tr>
      <w:tr w:rsidR="000723D5" w:rsidRPr="0088611C" w14:paraId="325233F9" w14:textId="77777777" w:rsidTr="00155665">
        <w:tc>
          <w:tcPr>
            <w:tcW w:w="2802" w:type="dxa"/>
            <w:gridSpan w:val="3"/>
            <w:tcBorders>
              <w:top w:val="single" w:sz="4" w:space="0" w:color="auto"/>
              <w:left w:val="single" w:sz="8" w:space="0" w:color="auto"/>
              <w:bottom w:val="single" w:sz="4" w:space="0" w:color="auto"/>
              <w:right w:val="single" w:sz="4" w:space="0" w:color="auto"/>
            </w:tcBorders>
          </w:tcPr>
          <w:p w14:paraId="2B23F3A3" w14:textId="77777777" w:rsidR="000723D5" w:rsidRPr="0088611C" w:rsidRDefault="000723D5" w:rsidP="000723D5">
            <w:pPr>
              <w:spacing w:after="0" w:line="240" w:lineRule="auto"/>
              <w:rPr>
                <w:rFonts w:cs="Calibri"/>
                <w:sz w:val="24"/>
                <w:szCs w:val="24"/>
              </w:rPr>
            </w:pPr>
            <w:r w:rsidRPr="0088611C">
              <w:rPr>
                <w:rFonts w:cs="Calibri"/>
                <w:b/>
                <w:bCs/>
                <w:sz w:val="24"/>
                <w:szCs w:val="24"/>
              </w:rPr>
              <w:t>Skin and body protection</w:t>
            </w:r>
          </w:p>
        </w:tc>
        <w:tc>
          <w:tcPr>
            <w:tcW w:w="7688" w:type="dxa"/>
            <w:gridSpan w:val="10"/>
            <w:tcBorders>
              <w:top w:val="single" w:sz="4" w:space="0" w:color="auto"/>
              <w:left w:val="single" w:sz="4" w:space="0" w:color="auto"/>
              <w:bottom w:val="single" w:sz="4" w:space="0" w:color="auto"/>
              <w:right w:val="single" w:sz="8" w:space="0" w:color="auto"/>
            </w:tcBorders>
          </w:tcPr>
          <w:p w14:paraId="1D467062" w14:textId="77777777" w:rsidR="000723D5" w:rsidRPr="00AB32F5" w:rsidRDefault="00E9431A" w:rsidP="00E9431A">
            <w:pPr>
              <w:spacing w:after="0" w:line="240" w:lineRule="auto"/>
              <w:jc w:val="both"/>
              <w:rPr>
                <w:rFonts w:cs="Calibri"/>
                <w:sz w:val="24"/>
                <w:szCs w:val="24"/>
                <w:lang w:val="en-US"/>
              </w:rPr>
            </w:pPr>
            <w:r w:rsidRPr="00E9431A">
              <w:rPr>
                <w:rFonts w:cs="Calibri"/>
                <w:sz w:val="24"/>
                <w:szCs w:val="24"/>
              </w:rPr>
              <w:t>Wear appropriate protective gloves and clothing to prevent skin exposure. Long sleeved</w:t>
            </w:r>
            <w:r>
              <w:rPr>
                <w:rFonts w:cs="Calibri"/>
                <w:sz w:val="24"/>
                <w:szCs w:val="24"/>
              </w:rPr>
              <w:t xml:space="preserve"> </w:t>
            </w:r>
            <w:r w:rsidRPr="00E9431A">
              <w:rPr>
                <w:rFonts w:cs="Calibri"/>
                <w:sz w:val="24"/>
                <w:szCs w:val="24"/>
              </w:rPr>
              <w:t>clothing.</w:t>
            </w:r>
          </w:p>
        </w:tc>
      </w:tr>
      <w:tr w:rsidR="000723D5" w:rsidRPr="0088611C" w14:paraId="4208C401" w14:textId="77777777" w:rsidTr="00155665">
        <w:tc>
          <w:tcPr>
            <w:tcW w:w="2802" w:type="dxa"/>
            <w:gridSpan w:val="3"/>
            <w:tcBorders>
              <w:top w:val="single" w:sz="4" w:space="0" w:color="auto"/>
              <w:left w:val="single" w:sz="8" w:space="0" w:color="auto"/>
              <w:bottom w:val="single" w:sz="8" w:space="0" w:color="auto"/>
              <w:right w:val="single" w:sz="4" w:space="0" w:color="auto"/>
            </w:tcBorders>
          </w:tcPr>
          <w:p w14:paraId="16A09F2B" w14:textId="77777777" w:rsidR="000723D5" w:rsidRPr="0088611C" w:rsidRDefault="000723D5" w:rsidP="000723D5">
            <w:pPr>
              <w:spacing w:after="0" w:line="240" w:lineRule="auto"/>
              <w:rPr>
                <w:rFonts w:cs="Calibri"/>
                <w:sz w:val="24"/>
                <w:szCs w:val="24"/>
              </w:rPr>
            </w:pPr>
            <w:r w:rsidRPr="0088611C">
              <w:rPr>
                <w:rFonts w:cs="Calibri"/>
                <w:b/>
                <w:bCs/>
                <w:sz w:val="24"/>
                <w:szCs w:val="24"/>
              </w:rPr>
              <w:t>Respiratory Protection</w:t>
            </w:r>
          </w:p>
        </w:tc>
        <w:tc>
          <w:tcPr>
            <w:tcW w:w="7688" w:type="dxa"/>
            <w:gridSpan w:val="10"/>
            <w:tcBorders>
              <w:top w:val="single" w:sz="4" w:space="0" w:color="auto"/>
              <w:left w:val="single" w:sz="4" w:space="0" w:color="auto"/>
              <w:bottom w:val="single" w:sz="8" w:space="0" w:color="auto"/>
              <w:right w:val="single" w:sz="8" w:space="0" w:color="auto"/>
            </w:tcBorders>
          </w:tcPr>
          <w:p w14:paraId="2B06E194" w14:textId="77777777" w:rsidR="000723D5" w:rsidRPr="00265739" w:rsidRDefault="000723D5" w:rsidP="000723D5">
            <w:pPr>
              <w:autoSpaceDE w:val="0"/>
              <w:autoSpaceDN w:val="0"/>
              <w:adjustRightInd w:val="0"/>
              <w:spacing w:after="0" w:line="240" w:lineRule="auto"/>
              <w:jc w:val="both"/>
              <w:rPr>
                <w:rFonts w:cs="Calibri"/>
                <w:sz w:val="24"/>
                <w:szCs w:val="24"/>
                <w:lang w:val="en-US"/>
              </w:rPr>
            </w:pPr>
            <w:r w:rsidRPr="00265739">
              <w:rPr>
                <w:rFonts w:cs="Calibri"/>
                <w:sz w:val="24"/>
                <w:szCs w:val="24"/>
                <w:lang w:val="en-US"/>
              </w:rPr>
              <w:t>Where risk assessment shows air-purifying respirators are appropriate use or type respirator cartridges as a backup to engine protection, use a full-face supplied air respirator. Use respirators and components tested and approved under appropriate government standards</w:t>
            </w:r>
            <w:r>
              <w:rPr>
                <w:rFonts w:cs="Calibri"/>
                <w:sz w:val="24"/>
                <w:szCs w:val="24"/>
                <w:lang w:val="en-US"/>
              </w:rPr>
              <w:t>.</w:t>
            </w:r>
          </w:p>
        </w:tc>
      </w:tr>
      <w:tr w:rsidR="000723D5" w:rsidRPr="0088611C" w14:paraId="2903B540" w14:textId="77777777" w:rsidTr="00353C15">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4470734A" w14:textId="77777777" w:rsidR="000723D5" w:rsidRPr="0088611C" w:rsidRDefault="000723D5" w:rsidP="000723D5">
            <w:pPr>
              <w:spacing w:after="0" w:line="240" w:lineRule="auto"/>
              <w:rPr>
                <w:rFonts w:cs="Calibri"/>
                <w:sz w:val="28"/>
                <w:szCs w:val="28"/>
              </w:rPr>
            </w:pPr>
            <w:r w:rsidRPr="0088611C">
              <w:rPr>
                <w:rFonts w:cs="Calibri"/>
                <w:b/>
                <w:bCs/>
                <w:sz w:val="28"/>
                <w:szCs w:val="28"/>
              </w:rPr>
              <w:t>SECTION 9: Physical and Chemical Properties</w:t>
            </w:r>
          </w:p>
        </w:tc>
      </w:tr>
      <w:tr w:rsidR="000723D5" w:rsidRPr="0088611C" w14:paraId="1448475D" w14:textId="77777777" w:rsidTr="00155665">
        <w:tc>
          <w:tcPr>
            <w:tcW w:w="2802" w:type="dxa"/>
            <w:gridSpan w:val="3"/>
            <w:tcBorders>
              <w:top w:val="single" w:sz="4" w:space="0" w:color="auto"/>
              <w:left w:val="single" w:sz="8" w:space="0" w:color="auto"/>
              <w:bottom w:val="single" w:sz="4" w:space="0" w:color="auto"/>
              <w:right w:val="single" w:sz="4" w:space="0" w:color="auto"/>
            </w:tcBorders>
          </w:tcPr>
          <w:p w14:paraId="0E4D2A26" w14:textId="77777777" w:rsidR="000723D5" w:rsidRPr="00DE6A85" w:rsidRDefault="000723D5" w:rsidP="000723D5">
            <w:pPr>
              <w:spacing w:after="0" w:line="240" w:lineRule="auto"/>
              <w:rPr>
                <w:rFonts w:cs="Calibri"/>
                <w:b/>
                <w:sz w:val="24"/>
                <w:szCs w:val="24"/>
              </w:rPr>
            </w:pPr>
            <w:r w:rsidRPr="00DE6A85">
              <w:rPr>
                <w:rFonts w:cs="Calibri"/>
                <w:b/>
                <w:sz w:val="24"/>
                <w:szCs w:val="24"/>
              </w:rPr>
              <w:t>Appearance</w:t>
            </w:r>
          </w:p>
        </w:tc>
        <w:tc>
          <w:tcPr>
            <w:tcW w:w="2551" w:type="dxa"/>
            <w:gridSpan w:val="5"/>
            <w:tcBorders>
              <w:top w:val="single" w:sz="4" w:space="0" w:color="auto"/>
              <w:left w:val="single" w:sz="4" w:space="0" w:color="auto"/>
              <w:bottom w:val="single" w:sz="4" w:space="0" w:color="auto"/>
              <w:right w:val="single" w:sz="4" w:space="0" w:color="auto"/>
            </w:tcBorders>
          </w:tcPr>
          <w:p w14:paraId="4156BBBC" w14:textId="77777777" w:rsidR="000723D5" w:rsidRPr="00DE6A85" w:rsidRDefault="000723D5" w:rsidP="000723D5">
            <w:pPr>
              <w:autoSpaceDE w:val="0"/>
              <w:autoSpaceDN w:val="0"/>
              <w:adjustRightInd w:val="0"/>
              <w:spacing w:after="0" w:line="240" w:lineRule="auto"/>
              <w:rPr>
                <w:rFonts w:cs="Calibri"/>
                <w:sz w:val="24"/>
                <w:szCs w:val="24"/>
                <w:lang w:val="en-US"/>
              </w:rPr>
            </w:pPr>
            <w:r w:rsidRPr="00DE6A85">
              <w:rPr>
                <w:rFonts w:cs="Calibri"/>
                <w:sz w:val="24"/>
                <w:szCs w:val="24"/>
                <w:lang w:val="en-US"/>
              </w:rPr>
              <w:t>Colorless Liquid</w:t>
            </w:r>
          </w:p>
        </w:tc>
        <w:tc>
          <w:tcPr>
            <w:tcW w:w="3152" w:type="dxa"/>
            <w:gridSpan w:val="4"/>
            <w:tcBorders>
              <w:top w:val="single" w:sz="4" w:space="0" w:color="auto"/>
              <w:left w:val="single" w:sz="4" w:space="0" w:color="auto"/>
              <w:bottom w:val="single" w:sz="4" w:space="0" w:color="auto"/>
              <w:right w:val="single" w:sz="4" w:space="0" w:color="auto"/>
            </w:tcBorders>
          </w:tcPr>
          <w:p w14:paraId="376D0386" w14:textId="77777777" w:rsidR="000723D5" w:rsidRPr="00DE6A85" w:rsidRDefault="000723D5" w:rsidP="000723D5">
            <w:pPr>
              <w:spacing w:after="0" w:line="240" w:lineRule="auto"/>
              <w:rPr>
                <w:rFonts w:cs="Calibri"/>
                <w:b/>
                <w:sz w:val="24"/>
                <w:szCs w:val="24"/>
              </w:rPr>
            </w:pPr>
            <w:r w:rsidRPr="00DE6A85">
              <w:rPr>
                <w:rFonts w:cs="Calibri"/>
                <w:b/>
                <w:sz w:val="24"/>
                <w:szCs w:val="24"/>
              </w:rPr>
              <w:t>Water solubility</w:t>
            </w:r>
          </w:p>
        </w:tc>
        <w:tc>
          <w:tcPr>
            <w:tcW w:w="1985" w:type="dxa"/>
            <w:tcBorders>
              <w:top w:val="single" w:sz="4" w:space="0" w:color="auto"/>
              <w:left w:val="single" w:sz="4" w:space="0" w:color="auto"/>
              <w:bottom w:val="single" w:sz="4" w:space="0" w:color="auto"/>
              <w:right w:val="single" w:sz="8" w:space="0" w:color="auto"/>
            </w:tcBorders>
          </w:tcPr>
          <w:p w14:paraId="6C2CF88E" w14:textId="74BCA09A" w:rsidR="000723D5" w:rsidRPr="00DE6A85" w:rsidRDefault="008B3C25" w:rsidP="000723D5">
            <w:pPr>
              <w:spacing w:after="0" w:line="240" w:lineRule="auto"/>
              <w:rPr>
                <w:rFonts w:cs="Calibri"/>
                <w:sz w:val="24"/>
                <w:szCs w:val="24"/>
              </w:rPr>
            </w:pPr>
            <w:r w:rsidRPr="00DE6A85">
              <w:rPr>
                <w:rFonts w:cs="Calibri"/>
                <w:sz w:val="24"/>
                <w:szCs w:val="24"/>
                <w:lang w:val="en-US"/>
              </w:rPr>
              <w:t>Soluble in all proportions</w:t>
            </w:r>
          </w:p>
        </w:tc>
      </w:tr>
      <w:tr w:rsidR="000723D5" w:rsidRPr="0088611C" w14:paraId="3CA9D344" w14:textId="77777777" w:rsidTr="00155665">
        <w:tc>
          <w:tcPr>
            <w:tcW w:w="2802" w:type="dxa"/>
            <w:gridSpan w:val="3"/>
            <w:tcBorders>
              <w:top w:val="single" w:sz="4" w:space="0" w:color="auto"/>
              <w:left w:val="single" w:sz="8" w:space="0" w:color="auto"/>
              <w:bottom w:val="single" w:sz="4" w:space="0" w:color="auto"/>
              <w:right w:val="single" w:sz="4" w:space="0" w:color="auto"/>
            </w:tcBorders>
          </w:tcPr>
          <w:p w14:paraId="33E6844A" w14:textId="77777777" w:rsidR="000723D5" w:rsidRPr="00DE6A85" w:rsidRDefault="000723D5" w:rsidP="000723D5">
            <w:pPr>
              <w:spacing w:after="0" w:line="240" w:lineRule="auto"/>
              <w:rPr>
                <w:rFonts w:cs="Calibri"/>
                <w:b/>
                <w:sz w:val="24"/>
                <w:szCs w:val="24"/>
              </w:rPr>
            </w:pPr>
            <w:r w:rsidRPr="00DE6A85">
              <w:rPr>
                <w:rFonts w:cs="Calibri"/>
                <w:b/>
                <w:sz w:val="24"/>
                <w:szCs w:val="24"/>
              </w:rPr>
              <w:t>Odour</w:t>
            </w:r>
          </w:p>
        </w:tc>
        <w:tc>
          <w:tcPr>
            <w:tcW w:w="2551" w:type="dxa"/>
            <w:gridSpan w:val="5"/>
            <w:tcBorders>
              <w:top w:val="single" w:sz="4" w:space="0" w:color="auto"/>
              <w:left w:val="single" w:sz="4" w:space="0" w:color="auto"/>
              <w:bottom w:val="single" w:sz="4" w:space="0" w:color="auto"/>
              <w:right w:val="single" w:sz="4" w:space="0" w:color="auto"/>
            </w:tcBorders>
          </w:tcPr>
          <w:p w14:paraId="2D6DEBFE" w14:textId="77777777" w:rsidR="000723D5" w:rsidRPr="00DE6A85" w:rsidRDefault="000723D5" w:rsidP="000723D5">
            <w:pPr>
              <w:spacing w:after="0" w:line="240" w:lineRule="auto"/>
              <w:rPr>
                <w:rFonts w:cs="Calibri"/>
                <w:sz w:val="24"/>
                <w:szCs w:val="24"/>
              </w:rPr>
            </w:pPr>
            <w:r w:rsidRPr="00DE6A85">
              <w:rPr>
                <w:rFonts w:cs="Calibri"/>
                <w:sz w:val="24"/>
                <w:szCs w:val="24"/>
                <w:lang w:val="en-US"/>
              </w:rPr>
              <w:t>Odorless</w:t>
            </w:r>
          </w:p>
        </w:tc>
        <w:tc>
          <w:tcPr>
            <w:tcW w:w="3152" w:type="dxa"/>
            <w:gridSpan w:val="4"/>
            <w:tcBorders>
              <w:top w:val="single" w:sz="4" w:space="0" w:color="auto"/>
              <w:left w:val="single" w:sz="4" w:space="0" w:color="auto"/>
              <w:bottom w:val="single" w:sz="4" w:space="0" w:color="auto"/>
              <w:right w:val="single" w:sz="4" w:space="0" w:color="auto"/>
            </w:tcBorders>
          </w:tcPr>
          <w:p w14:paraId="6D033255" w14:textId="77777777" w:rsidR="000723D5" w:rsidRPr="00DE6A85" w:rsidRDefault="000723D5" w:rsidP="000723D5">
            <w:pPr>
              <w:spacing w:after="0" w:line="240" w:lineRule="auto"/>
              <w:rPr>
                <w:rFonts w:cs="Calibri"/>
                <w:b/>
                <w:sz w:val="24"/>
                <w:szCs w:val="24"/>
              </w:rPr>
            </w:pPr>
            <w:r w:rsidRPr="00DE6A85">
              <w:rPr>
                <w:rFonts w:cs="Calibri"/>
                <w:b/>
                <w:sz w:val="24"/>
                <w:szCs w:val="24"/>
              </w:rPr>
              <w:t>Auto-ignition</w:t>
            </w:r>
          </w:p>
          <w:p w14:paraId="2EAED686" w14:textId="77777777" w:rsidR="000723D5" w:rsidRPr="00DE6A85" w:rsidRDefault="000723D5" w:rsidP="000723D5">
            <w:pPr>
              <w:spacing w:after="0" w:line="240" w:lineRule="auto"/>
              <w:rPr>
                <w:rFonts w:cs="Calibri"/>
                <w:b/>
                <w:sz w:val="24"/>
                <w:szCs w:val="24"/>
              </w:rPr>
            </w:pPr>
            <w:r w:rsidRPr="00DE6A85">
              <w:rPr>
                <w:rFonts w:cs="Calibri"/>
                <w:b/>
                <w:sz w:val="24"/>
                <w:szCs w:val="24"/>
              </w:rPr>
              <w:t>temperature</w:t>
            </w:r>
          </w:p>
        </w:tc>
        <w:tc>
          <w:tcPr>
            <w:tcW w:w="1985" w:type="dxa"/>
            <w:tcBorders>
              <w:top w:val="single" w:sz="4" w:space="0" w:color="auto"/>
              <w:left w:val="single" w:sz="4" w:space="0" w:color="auto"/>
              <w:bottom w:val="single" w:sz="4" w:space="0" w:color="auto"/>
              <w:right w:val="single" w:sz="8" w:space="0" w:color="auto"/>
            </w:tcBorders>
          </w:tcPr>
          <w:p w14:paraId="04689F09" w14:textId="77777777" w:rsidR="000723D5" w:rsidRPr="00DE6A85" w:rsidRDefault="000723D5" w:rsidP="000723D5">
            <w:pPr>
              <w:spacing w:after="0" w:line="240" w:lineRule="auto"/>
              <w:rPr>
                <w:rFonts w:cs="Calibri"/>
                <w:sz w:val="24"/>
                <w:szCs w:val="24"/>
              </w:rPr>
            </w:pPr>
            <w:r w:rsidRPr="00DE6A85">
              <w:rPr>
                <w:rFonts w:cs="Calibri"/>
                <w:sz w:val="24"/>
                <w:szCs w:val="24"/>
                <w:lang w:val="en-US"/>
              </w:rPr>
              <w:t>No data available</w:t>
            </w:r>
          </w:p>
        </w:tc>
      </w:tr>
      <w:tr w:rsidR="000723D5" w:rsidRPr="0088611C" w14:paraId="38B9D595" w14:textId="77777777" w:rsidTr="00155665">
        <w:tc>
          <w:tcPr>
            <w:tcW w:w="2802" w:type="dxa"/>
            <w:gridSpan w:val="3"/>
            <w:tcBorders>
              <w:top w:val="single" w:sz="4" w:space="0" w:color="auto"/>
              <w:left w:val="single" w:sz="8" w:space="0" w:color="auto"/>
              <w:bottom w:val="single" w:sz="4" w:space="0" w:color="auto"/>
              <w:right w:val="single" w:sz="4" w:space="0" w:color="auto"/>
            </w:tcBorders>
          </w:tcPr>
          <w:p w14:paraId="5A1ABDFB" w14:textId="77777777" w:rsidR="000723D5" w:rsidRPr="00DE6A85" w:rsidRDefault="000723D5" w:rsidP="000723D5">
            <w:pPr>
              <w:spacing w:after="0" w:line="240" w:lineRule="auto"/>
              <w:rPr>
                <w:rFonts w:cs="Calibri"/>
                <w:b/>
                <w:sz w:val="24"/>
                <w:szCs w:val="24"/>
              </w:rPr>
            </w:pPr>
            <w:r w:rsidRPr="00DE6A85">
              <w:rPr>
                <w:rFonts w:cs="Calibri"/>
                <w:b/>
                <w:sz w:val="24"/>
                <w:szCs w:val="24"/>
              </w:rPr>
              <w:t>pH</w:t>
            </w:r>
          </w:p>
        </w:tc>
        <w:tc>
          <w:tcPr>
            <w:tcW w:w="2551" w:type="dxa"/>
            <w:gridSpan w:val="5"/>
            <w:tcBorders>
              <w:top w:val="single" w:sz="4" w:space="0" w:color="auto"/>
              <w:left w:val="single" w:sz="4" w:space="0" w:color="auto"/>
              <w:bottom w:val="single" w:sz="4" w:space="0" w:color="auto"/>
              <w:right w:val="single" w:sz="4" w:space="0" w:color="auto"/>
            </w:tcBorders>
          </w:tcPr>
          <w:p w14:paraId="4EF71DB3" w14:textId="77777777" w:rsidR="000723D5" w:rsidRPr="00DE6A85" w:rsidRDefault="000723D5" w:rsidP="000723D5">
            <w:pPr>
              <w:spacing w:after="0" w:line="240" w:lineRule="auto"/>
              <w:rPr>
                <w:rFonts w:cs="Calibri"/>
                <w:sz w:val="24"/>
                <w:szCs w:val="24"/>
              </w:rPr>
            </w:pPr>
            <w:r w:rsidRPr="00DE6A85">
              <w:rPr>
                <w:rFonts w:cs="Calibri"/>
                <w:sz w:val="24"/>
                <w:szCs w:val="24"/>
                <w:lang w:val="en-US"/>
              </w:rPr>
              <w:t>12.0 (0.1M)</w:t>
            </w:r>
          </w:p>
        </w:tc>
        <w:tc>
          <w:tcPr>
            <w:tcW w:w="3152" w:type="dxa"/>
            <w:gridSpan w:val="4"/>
            <w:tcBorders>
              <w:top w:val="single" w:sz="4" w:space="0" w:color="auto"/>
              <w:left w:val="single" w:sz="4" w:space="0" w:color="auto"/>
              <w:bottom w:val="single" w:sz="4" w:space="0" w:color="auto"/>
              <w:right w:val="single" w:sz="4" w:space="0" w:color="auto"/>
            </w:tcBorders>
          </w:tcPr>
          <w:p w14:paraId="793B3BDC" w14:textId="77777777" w:rsidR="000723D5" w:rsidRPr="00DE6A85" w:rsidRDefault="000723D5" w:rsidP="000723D5">
            <w:pPr>
              <w:spacing w:after="0" w:line="240" w:lineRule="auto"/>
              <w:rPr>
                <w:rFonts w:cs="Calibri"/>
                <w:b/>
                <w:sz w:val="24"/>
                <w:szCs w:val="24"/>
              </w:rPr>
            </w:pPr>
            <w:r w:rsidRPr="00DE6A85">
              <w:rPr>
                <w:rFonts w:cs="Calibri"/>
                <w:b/>
                <w:sz w:val="24"/>
                <w:szCs w:val="24"/>
              </w:rPr>
              <w:t>Viscosity</w:t>
            </w:r>
          </w:p>
        </w:tc>
        <w:tc>
          <w:tcPr>
            <w:tcW w:w="1985" w:type="dxa"/>
            <w:tcBorders>
              <w:top w:val="single" w:sz="4" w:space="0" w:color="auto"/>
              <w:left w:val="single" w:sz="4" w:space="0" w:color="auto"/>
              <w:bottom w:val="single" w:sz="4" w:space="0" w:color="auto"/>
              <w:right w:val="single" w:sz="8" w:space="0" w:color="auto"/>
            </w:tcBorders>
          </w:tcPr>
          <w:p w14:paraId="70744CF9" w14:textId="4B426756" w:rsidR="000723D5" w:rsidRPr="00DE6A85" w:rsidRDefault="008B3C25" w:rsidP="000723D5">
            <w:pPr>
              <w:spacing w:after="0" w:line="240" w:lineRule="auto"/>
              <w:rPr>
                <w:rFonts w:cs="Calibri"/>
                <w:sz w:val="24"/>
                <w:szCs w:val="24"/>
              </w:rPr>
            </w:pPr>
            <w:r w:rsidRPr="00DE6A85">
              <w:rPr>
                <w:rFonts w:cs="Calibri"/>
                <w:sz w:val="24"/>
                <w:szCs w:val="24"/>
                <w:lang w:val="en-US"/>
              </w:rPr>
              <w:t xml:space="preserve">5.25 </w:t>
            </w:r>
            <w:proofErr w:type="spellStart"/>
            <w:r w:rsidRPr="00DE6A85">
              <w:rPr>
                <w:rFonts w:cs="Calibri"/>
                <w:sz w:val="24"/>
                <w:szCs w:val="24"/>
                <w:lang w:val="en-US"/>
              </w:rPr>
              <w:t>cSt</w:t>
            </w:r>
            <w:proofErr w:type="spellEnd"/>
            <w:r w:rsidRPr="00DE6A85">
              <w:rPr>
                <w:rFonts w:cs="Calibri"/>
                <w:sz w:val="24"/>
                <w:szCs w:val="24"/>
                <w:lang w:val="en-US"/>
              </w:rPr>
              <w:t xml:space="preserve"> @ 68°F / 20°C (50% solution)</w:t>
            </w:r>
          </w:p>
        </w:tc>
      </w:tr>
      <w:tr w:rsidR="000723D5" w:rsidRPr="0088611C" w14:paraId="19808816" w14:textId="77777777" w:rsidTr="0077044E">
        <w:tc>
          <w:tcPr>
            <w:tcW w:w="2802" w:type="dxa"/>
            <w:gridSpan w:val="3"/>
            <w:tcBorders>
              <w:top w:val="single" w:sz="4" w:space="0" w:color="auto"/>
              <w:left w:val="single" w:sz="8" w:space="0" w:color="auto"/>
              <w:bottom w:val="single" w:sz="4" w:space="0" w:color="auto"/>
              <w:right w:val="single" w:sz="4" w:space="0" w:color="auto"/>
            </w:tcBorders>
          </w:tcPr>
          <w:p w14:paraId="4C4388F9" w14:textId="77777777" w:rsidR="000723D5" w:rsidRPr="00DE6A85" w:rsidRDefault="000723D5" w:rsidP="000723D5">
            <w:pPr>
              <w:spacing w:after="0" w:line="240" w:lineRule="auto"/>
              <w:rPr>
                <w:rFonts w:cs="Calibri"/>
                <w:b/>
                <w:sz w:val="24"/>
                <w:szCs w:val="24"/>
              </w:rPr>
            </w:pPr>
            <w:r w:rsidRPr="00DE6A85">
              <w:rPr>
                <w:rFonts w:cs="Calibri"/>
                <w:b/>
                <w:sz w:val="24"/>
                <w:szCs w:val="24"/>
              </w:rPr>
              <w:t>Melting point/freezing</w:t>
            </w:r>
          </w:p>
          <w:p w14:paraId="55EA9C1C" w14:textId="77777777" w:rsidR="000723D5" w:rsidRPr="00DE6A85" w:rsidRDefault="000723D5" w:rsidP="000723D5">
            <w:pPr>
              <w:spacing w:after="0" w:line="240" w:lineRule="auto"/>
              <w:rPr>
                <w:rFonts w:cs="Calibri"/>
                <w:b/>
                <w:sz w:val="24"/>
                <w:szCs w:val="24"/>
              </w:rPr>
            </w:pPr>
            <w:r w:rsidRPr="00DE6A85">
              <w:rPr>
                <w:rFonts w:cs="Calibri"/>
                <w:b/>
                <w:sz w:val="24"/>
                <w:szCs w:val="24"/>
              </w:rPr>
              <w:lastRenderedPageBreak/>
              <w:t>point</w:t>
            </w:r>
          </w:p>
        </w:tc>
        <w:tc>
          <w:tcPr>
            <w:tcW w:w="2551" w:type="dxa"/>
            <w:gridSpan w:val="5"/>
            <w:tcBorders>
              <w:top w:val="single" w:sz="4" w:space="0" w:color="auto"/>
              <w:left w:val="single" w:sz="4" w:space="0" w:color="auto"/>
              <w:bottom w:val="single" w:sz="4" w:space="0" w:color="auto"/>
              <w:right w:val="single" w:sz="4" w:space="0" w:color="auto"/>
            </w:tcBorders>
          </w:tcPr>
          <w:p w14:paraId="2473CE57" w14:textId="5345829B" w:rsidR="000723D5" w:rsidRPr="00DE6A85" w:rsidRDefault="008B3C25" w:rsidP="000723D5">
            <w:pPr>
              <w:spacing w:after="0" w:line="240" w:lineRule="auto"/>
              <w:rPr>
                <w:rFonts w:cs="Calibri"/>
                <w:sz w:val="24"/>
                <w:szCs w:val="24"/>
              </w:rPr>
            </w:pPr>
            <w:r w:rsidRPr="00DE6A85">
              <w:rPr>
                <w:rFonts w:cs="Calibri"/>
                <w:sz w:val="24"/>
                <w:szCs w:val="24"/>
                <w:lang w:val="en-US"/>
              </w:rPr>
              <w:lastRenderedPageBreak/>
              <w:t xml:space="preserve">39.2 °F (4 °C) (50% </w:t>
            </w:r>
            <w:r w:rsidRPr="00DE6A85">
              <w:rPr>
                <w:rFonts w:cs="Calibri"/>
                <w:sz w:val="24"/>
                <w:szCs w:val="24"/>
                <w:lang w:val="en-US"/>
              </w:rPr>
              <w:lastRenderedPageBreak/>
              <w:t>solution)</w:t>
            </w:r>
          </w:p>
        </w:tc>
        <w:tc>
          <w:tcPr>
            <w:tcW w:w="3152" w:type="dxa"/>
            <w:gridSpan w:val="4"/>
            <w:tcBorders>
              <w:top w:val="single" w:sz="4" w:space="0" w:color="auto"/>
              <w:left w:val="single" w:sz="4" w:space="0" w:color="auto"/>
              <w:bottom w:val="single" w:sz="4" w:space="0" w:color="auto"/>
              <w:right w:val="single" w:sz="4" w:space="0" w:color="auto"/>
            </w:tcBorders>
          </w:tcPr>
          <w:p w14:paraId="09BFB63A" w14:textId="77777777" w:rsidR="000723D5" w:rsidRPr="00DE6A85" w:rsidRDefault="000723D5" w:rsidP="000723D5">
            <w:pPr>
              <w:spacing w:after="0" w:line="240" w:lineRule="auto"/>
              <w:rPr>
                <w:rFonts w:cs="Calibri"/>
                <w:b/>
                <w:sz w:val="24"/>
                <w:szCs w:val="24"/>
              </w:rPr>
            </w:pPr>
            <w:r w:rsidRPr="00DE6A85">
              <w:rPr>
                <w:rFonts w:cs="Calibri"/>
                <w:b/>
                <w:sz w:val="24"/>
                <w:szCs w:val="24"/>
              </w:rPr>
              <w:lastRenderedPageBreak/>
              <w:t>Flammability (solid, gas)</w:t>
            </w:r>
          </w:p>
        </w:tc>
        <w:tc>
          <w:tcPr>
            <w:tcW w:w="1985" w:type="dxa"/>
            <w:tcBorders>
              <w:top w:val="single" w:sz="4" w:space="0" w:color="auto"/>
              <w:left w:val="single" w:sz="4" w:space="0" w:color="auto"/>
              <w:bottom w:val="single" w:sz="4" w:space="0" w:color="auto"/>
              <w:right w:val="single" w:sz="8" w:space="0" w:color="auto"/>
            </w:tcBorders>
          </w:tcPr>
          <w:p w14:paraId="1ABE81A6" w14:textId="77777777" w:rsidR="000723D5" w:rsidRPr="00DE6A85" w:rsidRDefault="000723D5" w:rsidP="000723D5">
            <w:pPr>
              <w:spacing w:after="0" w:line="240" w:lineRule="auto"/>
              <w:rPr>
                <w:rFonts w:cs="Calibri"/>
                <w:sz w:val="24"/>
                <w:szCs w:val="24"/>
              </w:rPr>
            </w:pPr>
            <w:r w:rsidRPr="00DE6A85">
              <w:rPr>
                <w:rFonts w:cs="Calibri"/>
                <w:sz w:val="24"/>
                <w:szCs w:val="24"/>
                <w:lang w:val="en-US"/>
              </w:rPr>
              <w:t>No data available</w:t>
            </w:r>
          </w:p>
        </w:tc>
      </w:tr>
      <w:tr w:rsidR="000723D5" w:rsidRPr="0088611C" w14:paraId="305238E6" w14:textId="77777777" w:rsidTr="0077044E">
        <w:tc>
          <w:tcPr>
            <w:tcW w:w="2802" w:type="dxa"/>
            <w:gridSpan w:val="3"/>
            <w:tcBorders>
              <w:top w:val="single" w:sz="4" w:space="0" w:color="auto"/>
              <w:left w:val="single" w:sz="8" w:space="0" w:color="auto"/>
              <w:bottom w:val="single" w:sz="4" w:space="0" w:color="auto"/>
              <w:right w:val="single" w:sz="4" w:space="0" w:color="auto"/>
            </w:tcBorders>
          </w:tcPr>
          <w:p w14:paraId="72F1721B" w14:textId="77777777" w:rsidR="000723D5" w:rsidRPr="00DE6A85" w:rsidRDefault="000723D5" w:rsidP="000723D5">
            <w:pPr>
              <w:spacing w:after="0" w:line="240" w:lineRule="auto"/>
              <w:rPr>
                <w:rFonts w:cs="Calibri"/>
                <w:b/>
                <w:sz w:val="24"/>
                <w:szCs w:val="24"/>
              </w:rPr>
            </w:pPr>
            <w:r w:rsidRPr="00DE6A85">
              <w:rPr>
                <w:rFonts w:cs="Calibri"/>
                <w:b/>
                <w:sz w:val="24"/>
                <w:szCs w:val="24"/>
              </w:rPr>
              <w:t>Initial boiling point and</w:t>
            </w:r>
          </w:p>
          <w:p w14:paraId="33B365E7" w14:textId="77777777" w:rsidR="000723D5" w:rsidRPr="00DE6A85" w:rsidRDefault="000723D5" w:rsidP="000723D5">
            <w:pPr>
              <w:spacing w:after="0" w:line="240" w:lineRule="auto"/>
              <w:rPr>
                <w:rFonts w:cs="Calibri"/>
                <w:b/>
                <w:sz w:val="24"/>
                <w:szCs w:val="24"/>
              </w:rPr>
            </w:pPr>
            <w:r w:rsidRPr="00DE6A85">
              <w:rPr>
                <w:rFonts w:cs="Calibri"/>
                <w:b/>
                <w:sz w:val="24"/>
                <w:szCs w:val="24"/>
              </w:rPr>
              <w:t>boiling range</w:t>
            </w:r>
          </w:p>
        </w:tc>
        <w:tc>
          <w:tcPr>
            <w:tcW w:w="2551" w:type="dxa"/>
            <w:gridSpan w:val="5"/>
            <w:tcBorders>
              <w:top w:val="single" w:sz="4" w:space="0" w:color="auto"/>
              <w:left w:val="single" w:sz="4" w:space="0" w:color="auto"/>
              <w:bottom w:val="single" w:sz="4" w:space="0" w:color="auto"/>
              <w:right w:val="single" w:sz="4" w:space="0" w:color="auto"/>
            </w:tcBorders>
          </w:tcPr>
          <w:p w14:paraId="04591E92" w14:textId="775EC1E8" w:rsidR="000723D5" w:rsidRPr="00DE6A85" w:rsidRDefault="008B3C25" w:rsidP="000723D5">
            <w:pPr>
              <w:spacing w:after="0" w:line="240" w:lineRule="auto"/>
              <w:rPr>
                <w:rFonts w:cs="Calibri"/>
                <w:sz w:val="24"/>
                <w:szCs w:val="24"/>
              </w:rPr>
            </w:pPr>
            <w:r w:rsidRPr="00DE6A85">
              <w:rPr>
                <w:rFonts w:cs="Calibri"/>
                <w:sz w:val="24"/>
                <w:szCs w:val="24"/>
                <w:lang w:val="en-US"/>
              </w:rPr>
              <w:t>289.4 °F (143 °C) (50% solution)</w:t>
            </w:r>
          </w:p>
        </w:tc>
        <w:tc>
          <w:tcPr>
            <w:tcW w:w="3152" w:type="dxa"/>
            <w:gridSpan w:val="4"/>
            <w:tcBorders>
              <w:top w:val="single" w:sz="4" w:space="0" w:color="auto"/>
              <w:left w:val="single" w:sz="4" w:space="0" w:color="auto"/>
              <w:bottom w:val="single" w:sz="4" w:space="0" w:color="auto"/>
              <w:right w:val="single" w:sz="4" w:space="0" w:color="auto"/>
            </w:tcBorders>
          </w:tcPr>
          <w:p w14:paraId="69F67DBC" w14:textId="77777777" w:rsidR="000723D5" w:rsidRPr="00DE6A85" w:rsidRDefault="000723D5" w:rsidP="000723D5">
            <w:pPr>
              <w:spacing w:after="0" w:line="240" w:lineRule="auto"/>
              <w:rPr>
                <w:rFonts w:cs="Calibri"/>
                <w:b/>
                <w:sz w:val="24"/>
                <w:szCs w:val="24"/>
              </w:rPr>
            </w:pPr>
            <w:r w:rsidRPr="00DE6A85">
              <w:rPr>
                <w:rFonts w:cs="Calibri"/>
                <w:b/>
                <w:sz w:val="24"/>
                <w:szCs w:val="24"/>
              </w:rPr>
              <w:t>Decomposition</w:t>
            </w:r>
          </w:p>
          <w:p w14:paraId="30428611" w14:textId="77777777" w:rsidR="000723D5" w:rsidRPr="00DE6A85" w:rsidRDefault="000723D5" w:rsidP="000723D5">
            <w:pPr>
              <w:spacing w:after="0" w:line="240" w:lineRule="auto"/>
              <w:rPr>
                <w:rFonts w:cs="Calibri"/>
                <w:b/>
                <w:sz w:val="24"/>
                <w:szCs w:val="24"/>
              </w:rPr>
            </w:pPr>
            <w:r w:rsidRPr="00DE6A85">
              <w:rPr>
                <w:rFonts w:cs="Calibri"/>
                <w:b/>
                <w:sz w:val="24"/>
                <w:szCs w:val="24"/>
              </w:rPr>
              <w:t>temperature</w:t>
            </w:r>
          </w:p>
        </w:tc>
        <w:tc>
          <w:tcPr>
            <w:tcW w:w="1985" w:type="dxa"/>
            <w:tcBorders>
              <w:top w:val="single" w:sz="4" w:space="0" w:color="auto"/>
              <w:left w:val="single" w:sz="4" w:space="0" w:color="auto"/>
              <w:bottom w:val="single" w:sz="4" w:space="0" w:color="auto"/>
              <w:right w:val="single" w:sz="8" w:space="0" w:color="auto"/>
            </w:tcBorders>
          </w:tcPr>
          <w:p w14:paraId="031DFBD1" w14:textId="77777777" w:rsidR="000723D5" w:rsidRPr="00DE6A85" w:rsidRDefault="000723D5" w:rsidP="000723D5">
            <w:pPr>
              <w:spacing w:after="0" w:line="240" w:lineRule="auto"/>
              <w:rPr>
                <w:rFonts w:cs="Calibri"/>
                <w:sz w:val="24"/>
                <w:szCs w:val="24"/>
              </w:rPr>
            </w:pPr>
            <w:r w:rsidRPr="00DE6A85">
              <w:rPr>
                <w:rFonts w:cs="Calibri"/>
                <w:sz w:val="24"/>
                <w:szCs w:val="24"/>
                <w:lang w:val="en-US"/>
              </w:rPr>
              <w:t>No data available</w:t>
            </w:r>
          </w:p>
        </w:tc>
      </w:tr>
      <w:tr w:rsidR="000723D5" w:rsidRPr="0088611C" w14:paraId="2972D8DE" w14:textId="77777777" w:rsidTr="0077044E">
        <w:trPr>
          <w:trHeight w:val="258"/>
        </w:trPr>
        <w:tc>
          <w:tcPr>
            <w:tcW w:w="2802" w:type="dxa"/>
            <w:gridSpan w:val="3"/>
            <w:tcBorders>
              <w:top w:val="single" w:sz="4" w:space="0" w:color="auto"/>
              <w:left w:val="single" w:sz="8" w:space="0" w:color="auto"/>
              <w:bottom w:val="single" w:sz="4" w:space="0" w:color="auto"/>
              <w:right w:val="single" w:sz="4" w:space="0" w:color="auto"/>
            </w:tcBorders>
          </w:tcPr>
          <w:p w14:paraId="5D5D9D55" w14:textId="77777777" w:rsidR="000723D5" w:rsidRPr="00DE6A85" w:rsidRDefault="000723D5" w:rsidP="000723D5">
            <w:pPr>
              <w:spacing w:after="0" w:line="240" w:lineRule="auto"/>
              <w:rPr>
                <w:rFonts w:cs="Calibri"/>
                <w:b/>
                <w:sz w:val="24"/>
                <w:szCs w:val="24"/>
              </w:rPr>
            </w:pPr>
            <w:r w:rsidRPr="00DE6A85">
              <w:rPr>
                <w:rFonts w:cs="Calibri"/>
                <w:b/>
                <w:sz w:val="24"/>
                <w:szCs w:val="24"/>
              </w:rPr>
              <w:t>Vapour pressure</w:t>
            </w:r>
          </w:p>
        </w:tc>
        <w:tc>
          <w:tcPr>
            <w:tcW w:w="2551" w:type="dxa"/>
            <w:gridSpan w:val="5"/>
            <w:tcBorders>
              <w:top w:val="single" w:sz="4" w:space="0" w:color="auto"/>
              <w:left w:val="single" w:sz="4" w:space="0" w:color="auto"/>
              <w:bottom w:val="single" w:sz="4" w:space="0" w:color="auto"/>
              <w:right w:val="single" w:sz="4" w:space="0" w:color="auto"/>
            </w:tcBorders>
          </w:tcPr>
          <w:p w14:paraId="6B69A52F" w14:textId="67594B7F" w:rsidR="000723D5" w:rsidRPr="00DE6A85" w:rsidRDefault="002666D2" w:rsidP="002666D2">
            <w:pPr>
              <w:jc w:val="both"/>
              <w:rPr>
                <w:rFonts w:cs="Calibri"/>
                <w:sz w:val="24"/>
                <w:szCs w:val="24"/>
              </w:rPr>
            </w:pPr>
            <w:r w:rsidRPr="00DE6A85">
              <w:rPr>
                <w:rFonts w:cs="Calibri"/>
                <w:sz w:val="24"/>
                <w:szCs w:val="24"/>
                <w:lang w:val="en-US"/>
              </w:rPr>
              <w:t>27 mm Hg @ 60°C / 140°F (50% solution)</w:t>
            </w:r>
          </w:p>
        </w:tc>
        <w:tc>
          <w:tcPr>
            <w:tcW w:w="3152" w:type="dxa"/>
            <w:gridSpan w:val="4"/>
            <w:tcBorders>
              <w:top w:val="single" w:sz="4" w:space="0" w:color="auto"/>
              <w:left w:val="single" w:sz="4" w:space="0" w:color="auto"/>
              <w:bottom w:val="single" w:sz="4" w:space="0" w:color="auto"/>
              <w:right w:val="single" w:sz="4" w:space="0" w:color="auto"/>
            </w:tcBorders>
          </w:tcPr>
          <w:p w14:paraId="4EF2FE13" w14:textId="77777777" w:rsidR="000723D5" w:rsidRPr="00DE6A85" w:rsidRDefault="000723D5" w:rsidP="000723D5">
            <w:pPr>
              <w:spacing w:after="0" w:line="240" w:lineRule="auto"/>
              <w:rPr>
                <w:rFonts w:cs="Calibri"/>
                <w:b/>
                <w:sz w:val="24"/>
                <w:szCs w:val="24"/>
              </w:rPr>
            </w:pPr>
            <w:r w:rsidRPr="00DE6A85">
              <w:rPr>
                <w:rFonts w:cs="Calibri"/>
                <w:b/>
                <w:sz w:val="24"/>
                <w:szCs w:val="24"/>
              </w:rPr>
              <w:t>Relative density</w:t>
            </w:r>
          </w:p>
        </w:tc>
        <w:tc>
          <w:tcPr>
            <w:tcW w:w="1985" w:type="dxa"/>
            <w:tcBorders>
              <w:top w:val="single" w:sz="4" w:space="0" w:color="auto"/>
              <w:left w:val="single" w:sz="4" w:space="0" w:color="auto"/>
              <w:bottom w:val="single" w:sz="4" w:space="0" w:color="auto"/>
              <w:right w:val="single" w:sz="8" w:space="0" w:color="auto"/>
            </w:tcBorders>
          </w:tcPr>
          <w:p w14:paraId="5B09FE6F" w14:textId="77777777" w:rsidR="000723D5" w:rsidRPr="00DE6A85" w:rsidRDefault="000723D5" w:rsidP="000723D5">
            <w:pPr>
              <w:spacing w:after="0" w:line="240" w:lineRule="auto"/>
              <w:rPr>
                <w:rFonts w:cs="Calibri"/>
                <w:sz w:val="24"/>
                <w:szCs w:val="24"/>
              </w:rPr>
            </w:pPr>
            <w:r w:rsidRPr="00DE6A85">
              <w:rPr>
                <w:rFonts w:cs="Calibri"/>
                <w:sz w:val="24"/>
                <w:szCs w:val="24"/>
                <w:lang w:val="en-US"/>
              </w:rPr>
              <w:t>1.32-1.50</w:t>
            </w:r>
          </w:p>
        </w:tc>
      </w:tr>
      <w:tr w:rsidR="000723D5" w:rsidRPr="0088611C" w14:paraId="56C5BE8A" w14:textId="77777777" w:rsidTr="0077044E">
        <w:tc>
          <w:tcPr>
            <w:tcW w:w="2802" w:type="dxa"/>
            <w:gridSpan w:val="3"/>
            <w:tcBorders>
              <w:top w:val="single" w:sz="4" w:space="0" w:color="auto"/>
              <w:left w:val="single" w:sz="8" w:space="0" w:color="auto"/>
              <w:bottom w:val="single" w:sz="8" w:space="0" w:color="auto"/>
              <w:right w:val="single" w:sz="4" w:space="0" w:color="auto"/>
            </w:tcBorders>
          </w:tcPr>
          <w:p w14:paraId="35F68FBF" w14:textId="77777777" w:rsidR="000723D5" w:rsidRPr="00265739" w:rsidRDefault="000723D5" w:rsidP="000723D5">
            <w:pPr>
              <w:spacing w:after="0" w:line="240" w:lineRule="auto"/>
              <w:rPr>
                <w:rFonts w:cs="Calibri"/>
                <w:b/>
                <w:sz w:val="24"/>
                <w:szCs w:val="24"/>
              </w:rPr>
            </w:pPr>
            <w:r w:rsidRPr="00265739">
              <w:rPr>
                <w:rFonts w:cs="Calibri"/>
                <w:b/>
                <w:sz w:val="24"/>
                <w:szCs w:val="24"/>
              </w:rPr>
              <w:t>Vapour density</w:t>
            </w:r>
          </w:p>
        </w:tc>
        <w:tc>
          <w:tcPr>
            <w:tcW w:w="2551" w:type="dxa"/>
            <w:gridSpan w:val="5"/>
            <w:tcBorders>
              <w:top w:val="single" w:sz="4" w:space="0" w:color="auto"/>
              <w:left w:val="single" w:sz="4" w:space="0" w:color="auto"/>
              <w:bottom w:val="single" w:sz="8" w:space="0" w:color="auto"/>
              <w:right w:val="single" w:sz="4" w:space="0" w:color="auto"/>
            </w:tcBorders>
          </w:tcPr>
          <w:p w14:paraId="4EF556B9" w14:textId="77777777" w:rsidR="000723D5" w:rsidRPr="00265739" w:rsidRDefault="000723D5" w:rsidP="000723D5">
            <w:pPr>
              <w:spacing w:after="0" w:line="240" w:lineRule="auto"/>
              <w:rPr>
                <w:rFonts w:cs="Calibri"/>
                <w:sz w:val="24"/>
                <w:szCs w:val="24"/>
              </w:rPr>
            </w:pPr>
            <w:r w:rsidRPr="00265739">
              <w:rPr>
                <w:rFonts w:cs="Calibri"/>
                <w:sz w:val="24"/>
                <w:szCs w:val="24"/>
                <w:lang w:val="en-US"/>
              </w:rPr>
              <w:t>No data available</w:t>
            </w:r>
          </w:p>
        </w:tc>
        <w:tc>
          <w:tcPr>
            <w:tcW w:w="3152" w:type="dxa"/>
            <w:gridSpan w:val="4"/>
            <w:tcBorders>
              <w:top w:val="single" w:sz="4" w:space="0" w:color="auto"/>
              <w:left w:val="single" w:sz="4" w:space="0" w:color="auto"/>
              <w:bottom w:val="single" w:sz="8" w:space="0" w:color="auto"/>
              <w:right w:val="single" w:sz="4" w:space="0" w:color="auto"/>
            </w:tcBorders>
          </w:tcPr>
          <w:p w14:paraId="350CC3DC" w14:textId="77777777" w:rsidR="000723D5" w:rsidRPr="00265739" w:rsidRDefault="000723D5" w:rsidP="000723D5">
            <w:pPr>
              <w:spacing w:after="0" w:line="240" w:lineRule="auto"/>
              <w:rPr>
                <w:rFonts w:cs="Calibri"/>
                <w:b/>
                <w:sz w:val="24"/>
                <w:szCs w:val="24"/>
              </w:rPr>
            </w:pPr>
            <w:r w:rsidRPr="00265739">
              <w:rPr>
                <w:rFonts w:cs="Calibri"/>
                <w:b/>
                <w:sz w:val="24"/>
                <w:szCs w:val="24"/>
              </w:rPr>
              <w:t>Oxidizing properties</w:t>
            </w:r>
          </w:p>
        </w:tc>
        <w:tc>
          <w:tcPr>
            <w:tcW w:w="1985" w:type="dxa"/>
            <w:tcBorders>
              <w:top w:val="single" w:sz="4" w:space="0" w:color="auto"/>
              <w:left w:val="single" w:sz="4" w:space="0" w:color="auto"/>
              <w:bottom w:val="single" w:sz="8" w:space="0" w:color="auto"/>
              <w:right w:val="single" w:sz="8" w:space="0" w:color="auto"/>
            </w:tcBorders>
          </w:tcPr>
          <w:p w14:paraId="45C2A1CB" w14:textId="77777777" w:rsidR="000723D5" w:rsidRPr="00265739" w:rsidRDefault="000723D5" w:rsidP="000723D5">
            <w:pPr>
              <w:spacing w:after="0" w:line="240" w:lineRule="auto"/>
              <w:rPr>
                <w:rFonts w:cs="Calibri"/>
                <w:sz w:val="24"/>
                <w:szCs w:val="24"/>
              </w:rPr>
            </w:pPr>
            <w:r w:rsidRPr="00265739">
              <w:rPr>
                <w:rFonts w:cs="Calibri"/>
                <w:sz w:val="24"/>
                <w:szCs w:val="24"/>
                <w:lang w:val="en-US"/>
              </w:rPr>
              <w:t>No data available</w:t>
            </w:r>
          </w:p>
        </w:tc>
      </w:tr>
      <w:tr w:rsidR="000723D5" w:rsidRPr="0088611C" w14:paraId="50E7F71A" w14:textId="77777777" w:rsidTr="00353C15">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3F984DA8" w14:textId="77777777" w:rsidR="000723D5" w:rsidRPr="0088611C" w:rsidRDefault="000723D5" w:rsidP="000723D5">
            <w:pPr>
              <w:spacing w:after="0" w:line="240" w:lineRule="auto"/>
              <w:rPr>
                <w:rFonts w:cs="Calibri"/>
                <w:sz w:val="28"/>
                <w:szCs w:val="28"/>
              </w:rPr>
            </w:pPr>
            <w:r w:rsidRPr="0088611C">
              <w:rPr>
                <w:rFonts w:cs="Calibri"/>
                <w:b/>
                <w:bCs/>
                <w:sz w:val="28"/>
                <w:szCs w:val="28"/>
              </w:rPr>
              <w:t>SECTION 10: Stability and Reactivity</w:t>
            </w:r>
          </w:p>
        </w:tc>
      </w:tr>
      <w:tr w:rsidR="000723D5" w:rsidRPr="0088611C" w14:paraId="0187CB3C" w14:textId="77777777" w:rsidTr="00155665">
        <w:tc>
          <w:tcPr>
            <w:tcW w:w="2943" w:type="dxa"/>
            <w:gridSpan w:val="4"/>
            <w:tcBorders>
              <w:top w:val="single" w:sz="4" w:space="0" w:color="auto"/>
              <w:left w:val="single" w:sz="8" w:space="0" w:color="auto"/>
              <w:bottom w:val="single" w:sz="4" w:space="0" w:color="auto"/>
              <w:right w:val="single" w:sz="4" w:space="0" w:color="auto"/>
            </w:tcBorders>
          </w:tcPr>
          <w:p w14:paraId="6DFF8ED0" w14:textId="77777777" w:rsidR="000723D5" w:rsidRPr="0088611C" w:rsidRDefault="000723D5" w:rsidP="000723D5">
            <w:pPr>
              <w:spacing w:after="0" w:line="240" w:lineRule="auto"/>
              <w:rPr>
                <w:rFonts w:cs="Calibri"/>
                <w:sz w:val="24"/>
                <w:szCs w:val="24"/>
              </w:rPr>
            </w:pPr>
            <w:r w:rsidRPr="0088611C">
              <w:rPr>
                <w:rFonts w:cs="Calibri"/>
                <w:b/>
                <w:bCs/>
                <w:sz w:val="24"/>
                <w:szCs w:val="24"/>
              </w:rPr>
              <w:t>Reactive Hazard</w:t>
            </w:r>
          </w:p>
        </w:tc>
        <w:tc>
          <w:tcPr>
            <w:tcW w:w="7547" w:type="dxa"/>
            <w:gridSpan w:val="9"/>
            <w:tcBorders>
              <w:top w:val="single" w:sz="4" w:space="0" w:color="auto"/>
              <w:left w:val="single" w:sz="4" w:space="0" w:color="auto"/>
              <w:bottom w:val="single" w:sz="4" w:space="0" w:color="auto"/>
              <w:right w:val="single" w:sz="8" w:space="0" w:color="auto"/>
            </w:tcBorders>
          </w:tcPr>
          <w:p w14:paraId="0016B0C3" w14:textId="77777777" w:rsidR="000723D5" w:rsidRPr="00265739" w:rsidRDefault="000723D5" w:rsidP="000723D5">
            <w:pPr>
              <w:spacing w:after="0" w:line="240" w:lineRule="auto"/>
              <w:rPr>
                <w:rFonts w:cs="Calibri"/>
                <w:sz w:val="24"/>
                <w:szCs w:val="24"/>
              </w:rPr>
            </w:pPr>
            <w:r w:rsidRPr="00265739">
              <w:rPr>
                <w:rFonts w:cs="Calibri"/>
                <w:sz w:val="24"/>
                <w:szCs w:val="24"/>
                <w:lang w:val="en-US"/>
              </w:rPr>
              <w:t>No data available</w:t>
            </w:r>
          </w:p>
        </w:tc>
      </w:tr>
      <w:tr w:rsidR="000723D5" w:rsidRPr="0088611C" w14:paraId="76CB37E5" w14:textId="77777777" w:rsidTr="00155665">
        <w:tc>
          <w:tcPr>
            <w:tcW w:w="2943" w:type="dxa"/>
            <w:gridSpan w:val="4"/>
            <w:tcBorders>
              <w:top w:val="single" w:sz="4" w:space="0" w:color="auto"/>
              <w:left w:val="single" w:sz="8" w:space="0" w:color="auto"/>
              <w:bottom w:val="single" w:sz="4" w:space="0" w:color="auto"/>
              <w:right w:val="single" w:sz="4" w:space="0" w:color="auto"/>
            </w:tcBorders>
          </w:tcPr>
          <w:p w14:paraId="518C7E96" w14:textId="77777777" w:rsidR="000723D5" w:rsidRPr="0088611C" w:rsidRDefault="000723D5" w:rsidP="000723D5">
            <w:pPr>
              <w:spacing w:after="0" w:line="240" w:lineRule="auto"/>
              <w:rPr>
                <w:rFonts w:cs="Calibri"/>
                <w:sz w:val="24"/>
                <w:szCs w:val="24"/>
              </w:rPr>
            </w:pPr>
            <w:r w:rsidRPr="0088611C">
              <w:rPr>
                <w:rFonts w:cs="Calibri"/>
                <w:b/>
                <w:bCs/>
                <w:sz w:val="24"/>
                <w:szCs w:val="24"/>
              </w:rPr>
              <w:t>Stability</w:t>
            </w:r>
          </w:p>
        </w:tc>
        <w:tc>
          <w:tcPr>
            <w:tcW w:w="7547" w:type="dxa"/>
            <w:gridSpan w:val="9"/>
            <w:tcBorders>
              <w:top w:val="single" w:sz="4" w:space="0" w:color="auto"/>
              <w:left w:val="single" w:sz="4" w:space="0" w:color="auto"/>
              <w:bottom w:val="single" w:sz="4" w:space="0" w:color="auto"/>
              <w:right w:val="single" w:sz="8" w:space="0" w:color="auto"/>
            </w:tcBorders>
          </w:tcPr>
          <w:p w14:paraId="15E1140F" w14:textId="77777777" w:rsidR="000723D5" w:rsidRPr="00265739" w:rsidRDefault="000723D5" w:rsidP="000723D5">
            <w:pPr>
              <w:spacing w:after="0" w:line="240" w:lineRule="auto"/>
              <w:rPr>
                <w:rFonts w:cs="Calibri"/>
                <w:sz w:val="24"/>
                <w:szCs w:val="24"/>
              </w:rPr>
            </w:pPr>
            <w:r w:rsidRPr="00265739">
              <w:rPr>
                <w:rFonts w:cs="Calibri"/>
                <w:sz w:val="24"/>
                <w:szCs w:val="24"/>
                <w:lang w:val="en-US"/>
              </w:rPr>
              <w:t>Stable under recommended storage conditions</w:t>
            </w:r>
          </w:p>
        </w:tc>
      </w:tr>
      <w:tr w:rsidR="000723D5" w:rsidRPr="0088611C" w14:paraId="774868CF" w14:textId="77777777" w:rsidTr="00155665">
        <w:tc>
          <w:tcPr>
            <w:tcW w:w="2943" w:type="dxa"/>
            <w:gridSpan w:val="4"/>
            <w:tcBorders>
              <w:top w:val="single" w:sz="4" w:space="0" w:color="auto"/>
              <w:left w:val="single" w:sz="8" w:space="0" w:color="auto"/>
              <w:bottom w:val="single" w:sz="4" w:space="0" w:color="auto"/>
              <w:right w:val="single" w:sz="4" w:space="0" w:color="auto"/>
            </w:tcBorders>
          </w:tcPr>
          <w:p w14:paraId="6D2C5216" w14:textId="77777777" w:rsidR="000723D5" w:rsidRPr="0088611C" w:rsidRDefault="000723D5" w:rsidP="000723D5">
            <w:pPr>
              <w:spacing w:after="0" w:line="240" w:lineRule="auto"/>
              <w:rPr>
                <w:rFonts w:cs="Calibri"/>
                <w:sz w:val="24"/>
                <w:szCs w:val="24"/>
              </w:rPr>
            </w:pPr>
            <w:r w:rsidRPr="0088611C">
              <w:rPr>
                <w:rFonts w:cs="Calibri"/>
                <w:b/>
                <w:bCs/>
                <w:sz w:val="24"/>
                <w:szCs w:val="24"/>
              </w:rPr>
              <w:t>Conditions to Avoid</w:t>
            </w:r>
          </w:p>
        </w:tc>
        <w:tc>
          <w:tcPr>
            <w:tcW w:w="7547" w:type="dxa"/>
            <w:gridSpan w:val="9"/>
            <w:tcBorders>
              <w:top w:val="single" w:sz="4" w:space="0" w:color="auto"/>
              <w:left w:val="single" w:sz="4" w:space="0" w:color="auto"/>
              <w:bottom w:val="single" w:sz="4" w:space="0" w:color="auto"/>
              <w:right w:val="single" w:sz="8" w:space="0" w:color="auto"/>
            </w:tcBorders>
          </w:tcPr>
          <w:p w14:paraId="5856069C" w14:textId="77777777" w:rsidR="000723D5" w:rsidRPr="00265739" w:rsidRDefault="000723D5" w:rsidP="000723D5">
            <w:pPr>
              <w:spacing w:after="0" w:line="240" w:lineRule="auto"/>
              <w:rPr>
                <w:rFonts w:cs="Calibri"/>
                <w:sz w:val="24"/>
                <w:szCs w:val="24"/>
              </w:rPr>
            </w:pPr>
            <w:r w:rsidRPr="00E42A8E">
              <w:rPr>
                <w:rFonts w:cs="Calibri"/>
                <w:sz w:val="24"/>
                <w:szCs w:val="24"/>
                <w:lang w:val="en-US"/>
              </w:rPr>
              <w:t>Incompatible products.</w:t>
            </w:r>
          </w:p>
        </w:tc>
      </w:tr>
      <w:tr w:rsidR="000723D5" w:rsidRPr="0088611C" w14:paraId="116D9EB7" w14:textId="77777777" w:rsidTr="00155665">
        <w:tc>
          <w:tcPr>
            <w:tcW w:w="2943" w:type="dxa"/>
            <w:gridSpan w:val="4"/>
            <w:tcBorders>
              <w:top w:val="single" w:sz="4" w:space="0" w:color="auto"/>
              <w:left w:val="single" w:sz="8" w:space="0" w:color="auto"/>
              <w:bottom w:val="single" w:sz="4" w:space="0" w:color="auto"/>
              <w:right w:val="single" w:sz="4" w:space="0" w:color="auto"/>
            </w:tcBorders>
          </w:tcPr>
          <w:p w14:paraId="2FE9BABF" w14:textId="77777777" w:rsidR="000723D5" w:rsidRPr="0088611C" w:rsidRDefault="000723D5" w:rsidP="000723D5">
            <w:pPr>
              <w:spacing w:after="0" w:line="240" w:lineRule="auto"/>
              <w:rPr>
                <w:rFonts w:cs="Calibri"/>
                <w:sz w:val="24"/>
                <w:szCs w:val="24"/>
              </w:rPr>
            </w:pPr>
            <w:r w:rsidRPr="0088611C">
              <w:rPr>
                <w:rFonts w:cs="Calibri"/>
                <w:b/>
                <w:bCs/>
                <w:sz w:val="24"/>
                <w:szCs w:val="24"/>
              </w:rPr>
              <w:t>Incompatible Materials</w:t>
            </w:r>
          </w:p>
        </w:tc>
        <w:tc>
          <w:tcPr>
            <w:tcW w:w="7547" w:type="dxa"/>
            <w:gridSpan w:val="9"/>
            <w:tcBorders>
              <w:top w:val="single" w:sz="4" w:space="0" w:color="auto"/>
              <w:left w:val="single" w:sz="4" w:space="0" w:color="auto"/>
              <w:bottom w:val="single" w:sz="4" w:space="0" w:color="auto"/>
              <w:right w:val="single" w:sz="8" w:space="0" w:color="auto"/>
            </w:tcBorders>
          </w:tcPr>
          <w:p w14:paraId="34ADFA71" w14:textId="77777777" w:rsidR="000723D5" w:rsidRPr="00265739" w:rsidRDefault="000723D5" w:rsidP="000723D5">
            <w:pPr>
              <w:autoSpaceDE w:val="0"/>
              <w:autoSpaceDN w:val="0"/>
              <w:adjustRightInd w:val="0"/>
              <w:spacing w:after="0" w:line="240" w:lineRule="auto"/>
              <w:rPr>
                <w:rFonts w:cs="Calibri"/>
                <w:sz w:val="24"/>
                <w:szCs w:val="24"/>
                <w:lang w:val="en-US"/>
              </w:rPr>
            </w:pPr>
            <w:r w:rsidRPr="00E42A8E">
              <w:rPr>
                <w:rFonts w:cs="Calibri"/>
                <w:sz w:val="24"/>
                <w:szCs w:val="24"/>
                <w:lang w:val="en-US"/>
              </w:rPr>
              <w:t>Acids, Halogens, Acid anhydrides, Metals</w:t>
            </w:r>
          </w:p>
        </w:tc>
      </w:tr>
      <w:tr w:rsidR="000723D5" w:rsidRPr="0088611C" w14:paraId="50735C65" w14:textId="77777777" w:rsidTr="00155665">
        <w:tc>
          <w:tcPr>
            <w:tcW w:w="2943" w:type="dxa"/>
            <w:gridSpan w:val="4"/>
            <w:tcBorders>
              <w:top w:val="single" w:sz="4" w:space="0" w:color="auto"/>
              <w:left w:val="single" w:sz="8" w:space="0" w:color="auto"/>
              <w:bottom w:val="single" w:sz="4" w:space="0" w:color="auto"/>
              <w:right w:val="single" w:sz="4" w:space="0" w:color="auto"/>
            </w:tcBorders>
          </w:tcPr>
          <w:p w14:paraId="356E87E8" w14:textId="77777777" w:rsidR="000723D5" w:rsidRPr="0088611C" w:rsidRDefault="000723D5" w:rsidP="000723D5">
            <w:pPr>
              <w:spacing w:after="0" w:line="240" w:lineRule="auto"/>
              <w:rPr>
                <w:rFonts w:cs="Calibri"/>
                <w:sz w:val="24"/>
                <w:szCs w:val="24"/>
              </w:rPr>
            </w:pPr>
            <w:r w:rsidRPr="0088611C">
              <w:rPr>
                <w:rFonts w:cs="Calibri"/>
                <w:b/>
                <w:bCs/>
                <w:sz w:val="24"/>
                <w:szCs w:val="24"/>
              </w:rPr>
              <w:t>Hazardous Decomposition Products</w:t>
            </w:r>
          </w:p>
        </w:tc>
        <w:tc>
          <w:tcPr>
            <w:tcW w:w="7547" w:type="dxa"/>
            <w:gridSpan w:val="9"/>
            <w:tcBorders>
              <w:top w:val="single" w:sz="4" w:space="0" w:color="auto"/>
              <w:left w:val="single" w:sz="4" w:space="0" w:color="auto"/>
              <w:bottom w:val="single" w:sz="4" w:space="0" w:color="auto"/>
              <w:right w:val="single" w:sz="8" w:space="0" w:color="auto"/>
            </w:tcBorders>
          </w:tcPr>
          <w:p w14:paraId="6C609650" w14:textId="77777777" w:rsidR="000723D5" w:rsidRPr="00265739" w:rsidRDefault="000723D5" w:rsidP="000723D5">
            <w:pPr>
              <w:autoSpaceDE w:val="0"/>
              <w:autoSpaceDN w:val="0"/>
              <w:adjustRightInd w:val="0"/>
              <w:spacing w:after="0" w:line="240" w:lineRule="auto"/>
              <w:rPr>
                <w:rFonts w:cs="Calibri"/>
                <w:sz w:val="24"/>
                <w:szCs w:val="24"/>
                <w:lang w:val="en-US"/>
              </w:rPr>
            </w:pPr>
            <w:r w:rsidRPr="00265739">
              <w:rPr>
                <w:rFonts w:cs="Calibri"/>
                <w:sz w:val="24"/>
                <w:szCs w:val="24"/>
                <w:lang w:val="en-US"/>
              </w:rPr>
              <w:t>Hazardous decomposition products formed under fire conditions. - Potassium oxides</w:t>
            </w:r>
          </w:p>
        </w:tc>
      </w:tr>
      <w:tr w:rsidR="000723D5" w:rsidRPr="0088611C" w14:paraId="093D1A6F" w14:textId="77777777" w:rsidTr="00155665">
        <w:tc>
          <w:tcPr>
            <w:tcW w:w="2943" w:type="dxa"/>
            <w:gridSpan w:val="4"/>
            <w:tcBorders>
              <w:top w:val="single" w:sz="4" w:space="0" w:color="auto"/>
              <w:left w:val="single" w:sz="8" w:space="0" w:color="auto"/>
              <w:bottom w:val="single" w:sz="4" w:space="0" w:color="auto"/>
              <w:right w:val="single" w:sz="4" w:space="0" w:color="auto"/>
            </w:tcBorders>
          </w:tcPr>
          <w:p w14:paraId="74AC66BB" w14:textId="77777777" w:rsidR="000723D5" w:rsidRPr="0088611C" w:rsidRDefault="000723D5" w:rsidP="000723D5">
            <w:pPr>
              <w:spacing w:after="0" w:line="240" w:lineRule="auto"/>
              <w:rPr>
                <w:rFonts w:cs="Calibri"/>
                <w:sz w:val="24"/>
                <w:szCs w:val="24"/>
              </w:rPr>
            </w:pPr>
            <w:r w:rsidRPr="0088611C">
              <w:rPr>
                <w:rFonts w:cs="Calibri"/>
                <w:b/>
                <w:bCs/>
                <w:sz w:val="24"/>
                <w:szCs w:val="24"/>
              </w:rPr>
              <w:t>Hazardous Polymerization</w:t>
            </w:r>
          </w:p>
        </w:tc>
        <w:tc>
          <w:tcPr>
            <w:tcW w:w="7547" w:type="dxa"/>
            <w:gridSpan w:val="9"/>
            <w:tcBorders>
              <w:top w:val="single" w:sz="4" w:space="0" w:color="auto"/>
              <w:left w:val="single" w:sz="4" w:space="0" w:color="auto"/>
              <w:bottom w:val="single" w:sz="4" w:space="0" w:color="auto"/>
              <w:right w:val="single" w:sz="8" w:space="0" w:color="auto"/>
            </w:tcBorders>
          </w:tcPr>
          <w:p w14:paraId="14EDFE2F" w14:textId="77777777" w:rsidR="000723D5" w:rsidRPr="00265739" w:rsidRDefault="000723D5" w:rsidP="000723D5">
            <w:pPr>
              <w:spacing w:after="0" w:line="240" w:lineRule="auto"/>
              <w:rPr>
                <w:rFonts w:cs="Calibri"/>
                <w:sz w:val="24"/>
                <w:szCs w:val="24"/>
              </w:rPr>
            </w:pPr>
            <w:r w:rsidRPr="00E42A8E">
              <w:rPr>
                <w:rFonts w:cs="Calibri"/>
                <w:sz w:val="24"/>
                <w:szCs w:val="24"/>
              </w:rPr>
              <w:t>Hazardous polymerization does not occur.</w:t>
            </w:r>
          </w:p>
        </w:tc>
      </w:tr>
      <w:tr w:rsidR="000723D5" w:rsidRPr="0088611C" w14:paraId="4F2EF590" w14:textId="77777777" w:rsidTr="00155665">
        <w:tc>
          <w:tcPr>
            <w:tcW w:w="2943" w:type="dxa"/>
            <w:gridSpan w:val="4"/>
            <w:tcBorders>
              <w:top w:val="single" w:sz="4" w:space="0" w:color="auto"/>
              <w:left w:val="single" w:sz="8" w:space="0" w:color="auto"/>
              <w:bottom w:val="single" w:sz="8" w:space="0" w:color="auto"/>
              <w:right w:val="single" w:sz="4" w:space="0" w:color="auto"/>
            </w:tcBorders>
          </w:tcPr>
          <w:p w14:paraId="082BC123" w14:textId="77777777" w:rsidR="000723D5" w:rsidRPr="0088611C" w:rsidRDefault="000723D5" w:rsidP="000723D5">
            <w:pPr>
              <w:spacing w:after="0" w:line="240" w:lineRule="auto"/>
              <w:rPr>
                <w:rFonts w:cs="Calibri"/>
                <w:sz w:val="24"/>
                <w:szCs w:val="24"/>
              </w:rPr>
            </w:pPr>
            <w:r w:rsidRPr="0088611C">
              <w:rPr>
                <w:rFonts w:cs="Calibri"/>
                <w:b/>
                <w:bCs/>
                <w:sz w:val="24"/>
                <w:szCs w:val="24"/>
              </w:rPr>
              <w:t>Hazardous Reactions</w:t>
            </w:r>
          </w:p>
        </w:tc>
        <w:tc>
          <w:tcPr>
            <w:tcW w:w="7547" w:type="dxa"/>
            <w:gridSpan w:val="9"/>
            <w:tcBorders>
              <w:top w:val="single" w:sz="4" w:space="0" w:color="auto"/>
              <w:left w:val="single" w:sz="4" w:space="0" w:color="auto"/>
              <w:bottom w:val="single" w:sz="8" w:space="0" w:color="auto"/>
              <w:right w:val="single" w:sz="8" w:space="0" w:color="auto"/>
            </w:tcBorders>
          </w:tcPr>
          <w:p w14:paraId="119D00A8" w14:textId="77777777" w:rsidR="000723D5" w:rsidRPr="00265739" w:rsidRDefault="000723D5" w:rsidP="000723D5">
            <w:pPr>
              <w:spacing w:after="0" w:line="240" w:lineRule="auto"/>
              <w:rPr>
                <w:rFonts w:cs="Calibri"/>
                <w:sz w:val="24"/>
                <w:szCs w:val="24"/>
              </w:rPr>
            </w:pPr>
            <w:r w:rsidRPr="00E42A8E">
              <w:rPr>
                <w:rFonts w:cs="Calibri"/>
                <w:sz w:val="24"/>
                <w:szCs w:val="24"/>
              </w:rPr>
              <w:t>None under normal processing.</w:t>
            </w:r>
          </w:p>
        </w:tc>
      </w:tr>
      <w:tr w:rsidR="000723D5" w:rsidRPr="0088611C" w14:paraId="47458576" w14:textId="77777777" w:rsidTr="00353C15">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53218058" w14:textId="77777777" w:rsidR="000723D5" w:rsidRPr="0088611C" w:rsidRDefault="000723D5" w:rsidP="000723D5">
            <w:pPr>
              <w:spacing w:after="0" w:line="240" w:lineRule="auto"/>
              <w:rPr>
                <w:rFonts w:cs="Calibri"/>
                <w:sz w:val="28"/>
                <w:szCs w:val="28"/>
              </w:rPr>
            </w:pPr>
            <w:r w:rsidRPr="0088611C">
              <w:rPr>
                <w:rFonts w:cs="Calibri"/>
                <w:b/>
                <w:bCs/>
                <w:sz w:val="28"/>
                <w:szCs w:val="28"/>
              </w:rPr>
              <w:t>SECTION 11: Toxicological Information</w:t>
            </w:r>
          </w:p>
        </w:tc>
      </w:tr>
      <w:tr w:rsidR="000723D5" w:rsidRPr="0088611C" w14:paraId="188578E3" w14:textId="77777777" w:rsidTr="00155665">
        <w:tc>
          <w:tcPr>
            <w:tcW w:w="1951" w:type="dxa"/>
            <w:gridSpan w:val="2"/>
            <w:tcBorders>
              <w:top w:val="single" w:sz="4" w:space="0" w:color="auto"/>
              <w:left w:val="single" w:sz="8" w:space="0" w:color="auto"/>
              <w:bottom w:val="single" w:sz="4" w:space="0" w:color="auto"/>
              <w:right w:val="single" w:sz="4" w:space="0" w:color="auto"/>
            </w:tcBorders>
          </w:tcPr>
          <w:p w14:paraId="511DE35F" w14:textId="77777777" w:rsidR="000723D5" w:rsidRPr="0088611C" w:rsidRDefault="000723D5" w:rsidP="000723D5">
            <w:pPr>
              <w:spacing w:after="0" w:line="240" w:lineRule="auto"/>
              <w:rPr>
                <w:rFonts w:cs="Calibri"/>
                <w:sz w:val="24"/>
                <w:szCs w:val="24"/>
              </w:rPr>
            </w:pPr>
            <w:r w:rsidRPr="0088611C">
              <w:rPr>
                <w:rFonts w:cs="Calibri"/>
                <w:b/>
                <w:bCs/>
                <w:sz w:val="24"/>
                <w:szCs w:val="24"/>
              </w:rPr>
              <w:t>Acute toxicity</w:t>
            </w:r>
          </w:p>
        </w:tc>
        <w:tc>
          <w:tcPr>
            <w:tcW w:w="8539" w:type="dxa"/>
            <w:gridSpan w:val="11"/>
            <w:tcBorders>
              <w:top w:val="single" w:sz="4" w:space="0" w:color="auto"/>
              <w:left w:val="single" w:sz="4" w:space="0" w:color="auto"/>
              <w:bottom w:val="single" w:sz="4" w:space="0" w:color="auto"/>
              <w:right w:val="single" w:sz="8" w:space="0" w:color="auto"/>
            </w:tcBorders>
          </w:tcPr>
          <w:p w14:paraId="02A895BF" w14:textId="77777777" w:rsidR="000723D5" w:rsidRPr="00B8690F" w:rsidRDefault="000723D5" w:rsidP="00CF2A38">
            <w:pPr>
              <w:spacing w:after="0" w:line="240" w:lineRule="auto"/>
              <w:jc w:val="both"/>
              <w:rPr>
                <w:rFonts w:cs="Calibri"/>
                <w:sz w:val="24"/>
                <w:szCs w:val="24"/>
              </w:rPr>
            </w:pPr>
            <w:r w:rsidRPr="00A22782">
              <w:rPr>
                <w:rFonts w:cs="Calibri"/>
                <w:sz w:val="24"/>
                <w:szCs w:val="24"/>
                <w:lang w:val="en-US"/>
              </w:rPr>
              <w:t>Product is a corrosive material.  Use of gastric lavage or emesis is contraindicated. Possible perforation of stomach or esophagus should be investigated: Ingestion causes severe swelling, severe damage to the delicate tissue and danger of perforation</w:t>
            </w:r>
            <w:r>
              <w:rPr>
                <w:rFonts w:cs="Calibri"/>
                <w:sz w:val="24"/>
                <w:szCs w:val="24"/>
                <w:lang w:val="en-US"/>
              </w:rPr>
              <w:t>.</w:t>
            </w:r>
          </w:p>
        </w:tc>
      </w:tr>
      <w:tr w:rsidR="000723D5" w:rsidRPr="0088611C" w14:paraId="4EDF9CCC" w14:textId="77777777" w:rsidTr="00155665">
        <w:tc>
          <w:tcPr>
            <w:tcW w:w="1951" w:type="dxa"/>
            <w:gridSpan w:val="2"/>
            <w:tcBorders>
              <w:top w:val="single" w:sz="4" w:space="0" w:color="auto"/>
              <w:left w:val="single" w:sz="8" w:space="0" w:color="auto"/>
              <w:bottom w:val="single" w:sz="8" w:space="0" w:color="auto"/>
              <w:right w:val="single" w:sz="4" w:space="0" w:color="auto"/>
            </w:tcBorders>
          </w:tcPr>
          <w:p w14:paraId="537B4E4B" w14:textId="77777777" w:rsidR="000723D5" w:rsidRPr="0088611C" w:rsidRDefault="000723D5" w:rsidP="000723D5">
            <w:pPr>
              <w:spacing w:after="0" w:line="240" w:lineRule="auto"/>
              <w:rPr>
                <w:rFonts w:cs="Calibri"/>
                <w:sz w:val="24"/>
                <w:szCs w:val="24"/>
              </w:rPr>
            </w:pPr>
            <w:r w:rsidRPr="0088611C">
              <w:rPr>
                <w:rFonts w:cs="Calibri"/>
                <w:b/>
                <w:bCs/>
                <w:sz w:val="24"/>
                <w:szCs w:val="24"/>
              </w:rPr>
              <w:t>Carcinogenicity</w:t>
            </w:r>
          </w:p>
        </w:tc>
        <w:tc>
          <w:tcPr>
            <w:tcW w:w="8539" w:type="dxa"/>
            <w:gridSpan w:val="11"/>
            <w:tcBorders>
              <w:top w:val="single" w:sz="4" w:space="0" w:color="auto"/>
              <w:left w:val="single" w:sz="4" w:space="0" w:color="auto"/>
              <w:bottom w:val="single" w:sz="8" w:space="0" w:color="auto"/>
              <w:right w:val="single" w:sz="8" w:space="0" w:color="auto"/>
            </w:tcBorders>
          </w:tcPr>
          <w:p w14:paraId="3C777C12" w14:textId="77777777" w:rsidR="000723D5" w:rsidRPr="00B8690F" w:rsidRDefault="000723D5" w:rsidP="000723D5">
            <w:pPr>
              <w:autoSpaceDE w:val="0"/>
              <w:autoSpaceDN w:val="0"/>
              <w:adjustRightInd w:val="0"/>
              <w:spacing w:after="0" w:line="240" w:lineRule="auto"/>
              <w:rPr>
                <w:rFonts w:cs="Calibri"/>
                <w:sz w:val="24"/>
                <w:szCs w:val="24"/>
                <w:lang w:val="en-US"/>
              </w:rPr>
            </w:pPr>
            <w:r w:rsidRPr="00A22782">
              <w:rPr>
                <w:rFonts w:cs="Calibri"/>
                <w:sz w:val="24"/>
                <w:szCs w:val="24"/>
                <w:lang w:val="en-US"/>
              </w:rPr>
              <w:t>Not listed</w:t>
            </w:r>
            <w:r>
              <w:rPr>
                <w:rFonts w:cs="Calibri"/>
                <w:sz w:val="24"/>
                <w:szCs w:val="24"/>
                <w:lang w:val="en-US"/>
              </w:rPr>
              <w:t>.</w:t>
            </w:r>
          </w:p>
        </w:tc>
      </w:tr>
      <w:tr w:rsidR="000723D5" w:rsidRPr="0088611C" w14:paraId="78C2AE6F" w14:textId="77777777" w:rsidTr="00353C15">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56E05FA9" w14:textId="77777777" w:rsidR="000723D5" w:rsidRPr="0088611C" w:rsidRDefault="000723D5" w:rsidP="000723D5">
            <w:pPr>
              <w:spacing w:after="0" w:line="240" w:lineRule="auto"/>
              <w:rPr>
                <w:rFonts w:cs="Calibri"/>
                <w:sz w:val="24"/>
                <w:szCs w:val="24"/>
              </w:rPr>
            </w:pPr>
            <w:r w:rsidRPr="0088611C">
              <w:rPr>
                <w:rFonts w:cs="Calibri"/>
                <w:b/>
                <w:bCs/>
                <w:sz w:val="28"/>
                <w:szCs w:val="24"/>
              </w:rPr>
              <w:t>SECTION 12: Ecological Information</w:t>
            </w:r>
          </w:p>
        </w:tc>
      </w:tr>
      <w:tr w:rsidR="000723D5" w:rsidRPr="0088611C" w14:paraId="0DFBC7A6" w14:textId="77777777" w:rsidTr="00155665">
        <w:tc>
          <w:tcPr>
            <w:tcW w:w="1809" w:type="dxa"/>
            <w:tcBorders>
              <w:top w:val="single" w:sz="4" w:space="0" w:color="auto"/>
              <w:left w:val="single" w:sz="8" w:space="0" w:color="auto"/>
              <w:bottom w:val="single" w:sz="4" w:space="0" w:color="auto"/>
              <w:right w:val="single" w:sz="4" w:space="0" w:color="auto"/>
            </w:tcBorders>
          </w:tcPr>
          <w:p w14:paraId="5FAAC292" w14:textId="77777777" w:rsidR="000723D5" w:rsidRPr="0088611C" w:rsidRDefault="000723D5" w:rsidP="000723D5">
            <w:pPr>
              <w:spacing w:after="0" w:line="240" w:lineRule="auto"/>
              <w:rPr>
                <w:rFonts w:cs="Calibri"/>
                <w:sz w:val="24"/>
                <w:szCs w:val="24"/>
              </w:rPr>
            </w:pPr>
            <w:r w:rsidRPr="0088611C">
              <w:rPr>
                <w:rFonts w:cs="Calibri"/>
                <w:b/>
                <w:bCs/>
                <w:sz w:val="24"/>
                <w:szCs w:val="24"/>
              </w:rPr>
              <w:t>Eco toxicity</w:t>
            </w:r>
          </w:p>
        </w:tc>
        <w:tc>
          <w:tcPr>
            <w:tcW w:w="8681" w:type="dxa"/>
            <w:gridSpan w:val="12"/>
            <w:tcBorders>
              <w:top w:val="single" w:sz="4" w:space="0" w:color="auto"/>
              <w:left w:val="single" w:sz="4" w:space="0" w:color="auto"/>
              <w:bottom w:val="single" w:sz="4" w:space="0" w:color="auto"/>
              <w:right w:val="single" w:sz="8" w:space="0" w:color="auto"/>
            </w:tcBorders>
          </w:tcPr>
          <w:p w14:paraId="34F74AC2" w14:textId="77777777" w:rsidR="000723D5" w:rsidRPr="00A22782" w:rsidRDefault="000723D5" w:rsidP="000723D5">
            <w:pPr>
              <w:spacing w:after="0" w:line="240" w:lineRule="auto"/>
              <w:rPr>
                <w:rFonts w:cs="Calibri"/>
                <w:sz w:val="24"/>
                <w:szCs w:val="24"/>
              </w:rPr>
            </w:pPr>
            <w:r w:rsidRPr="00A22782">
              <w:rPr>
                <w:rFonts w:cs="Calibri"/>
                <w:sz w:val="24"/>
                <w:szCs w:val="24"/>
                <w:lang w:val="en-US"/>
              </w:rPr>
              <w:t>Do not allow material to contaminate ground water system.</w:t>
            </w:r>
            <w:r>
              <w:rPr>
                <w:rFonts w:cs="Calibri"/>
                <w:sz w:val="24"/>
                <w:szCs w:val="24"/>
                <w:lang w:val="en-US"/>
              </w:rPr>
              <w:t xml:space="preserve"> </w:t>
            </w:r>
            <w:r w:rsidRPr="00A22782">
              <w:rPr>
                <w:rFonts w:cs="Calibri"/>
                <w:sz w:val="24"/>
                <w:szCs w:val="24"/>
                <w:lang w:val="en-US"/>
              </w:rPr>
              <w:t xml:space="preserve"> </w:t>
            </w:r>
          </w:p>
        </w:tc>
      </w:tr>
      <w:tr w:rsidR="000723D5" w:rsidRPr="0088611C" w14:paraId="0882A924" w14:textId="77777777" w:rsidTr="00155665">
        <w:tc>
          <w:tcPr>
            <w:tcW w:w="1809" w:type="dxa"/>
            <w:tcBorders>
              <w:top w:val="single" w:sz="4" w:space="0" w:color="auto"/>
              <w:left w:val="single" w:sz="8" w:space="0" w:color="auto"/>
              <w:bottom w:val="single" w:sz="8" w:space="0" w:color="auto"/>
              <w:right w:val="single" w:sz="4" w:space="0" w:color="auto"/>
            </w:tcBorders>
          </w:tcPr>
          <w:p w14:paraId="0F26F69C" w14:textId="77777777" w:rsidR="000723D5" w:rsidRPr="0088611C" w:rsidRDefault="000723D5" w:rsidP="000723D5">
            <w:pPr>
              <w:spacing w:after="0" w:line="240" w:lineRule="auto"/>
              <w:rPr>
                <w:rFonts w:cs="Calibri"/>
                <w:sz w:val="24"/>
                <w:szCs w:val="24"/>
              </w:rPr>
            </w:pPr>
            <w:r w:rsidRPr="0088611C">
              <w:rPr>
                <w:rFonts w:cs="Calibri"/>
                <w:b/>
                <w:bCs/>
                <w:sz w:val="24"/>
                <w:szCs w:val="24"/>
              </w:rPr>
              <w:t>Other</w:t>
            </w:r>
          </w:p>
        </w:tc>
        <w:tc>
          <w:tcPr>
            <w:tcW w:w="8681" w:type="dxa"/>
            <w:gridSpan w:val="12"/>
            <w:tcBorders>
              <w:top w:val="single" w:sz="4" w:space="0" w:color="auto"/>
              <w:left w:val="single" w:sz="4" w:space="0" w:color="auto"/>
              <w:bottom w:val="single" w:sz="8" w:space="0" w:color="auto"/>
              <w:right w:val="single" w:sz="8" w:space="0" w:color="auto"/>
            </w:tcBorders>
          </w:tcPr>
          <w:p w14:paraId="64CF8733" w14:textId="77777777" w:rsidR="000723D5" w:rsidRPr="00A22782" w:rsidRDefault="000723D5" w:rsidP="000723D5">
            <w:pPr>
              <w:spacing w:after="0" w:line="240" w:lineRule="auto"/>
              <w:rPr>
                <w:rFonts w:cs="Calibri"/>
                <w:sz w:val="24"/>
                <w:szCs w:val="24"/>
              </w:rPr>
            </w:pPr>
            <w:r w:rsidRPr="00A22782">
              <w:rPr>
                <w:rFonts w:cs="Calibri"/>
                <w:sz w:val="24"/>
                <w:szCs w:val="24"/>
                <w:lang w:val="en-US"/>
              </w:rPr>
              <w:t>Harmful to aquatic life.</w:t>
            </w:r>
            <w:r>
              <w:rPr>
                <w:rFonts w:cs="Calibri"/>
                <w:sz w:val="24"/>
                <w:szCs w:val="24"/>
                <w:lang w:val="en-US"/>
              </w:rPr>
              <w:t xml:space="preserve"> </w:t>
            </w:r>
            <w:r w:rsidRPr="00A22782">
              <w:rPr>
                <w:rFonts w:cs="Calibri"/>
                <w:sz w:val="24"/>
                <w:szCs w:val="24"/>
                <w:lang w:val="en-US"/>
              </w:rPr>
              <w:t xml:space="preserve"> LC</w:t>
            </w:r>
            <w:r w:rsidRPr="00A22782">
              <w:rPr>
                <w:rFonts w:cs="Calibri"/>
                <w:sz w:val="24"/>
                <w:szCs w:val="24"/>
                <w:vertAlign w:val="subscript"/>
                <w:lang w:val="en-US"/>
              </w:rPr>
              <w:t>50</w:t>
            </w:r>
            <w:r w:rsidRPr="00A22782">
              <w:rPr>
                <w:rFonts w:cs="Calibri"/>
                <w:sz w:val="24"/>
                <w:szCs w:val="24"/>
                <w:lang w:val="en-US"/>
              </w:rPr>
              <w:t xml:space="preserve">: 80 mg/L, 96h static (Gambusia </w:t>
            </w:r>
            <w:proofErr w:type="spellStart"/>
            <w:r w:rsidRPr="00A22782">
              <w:rPr>
                <w:rFonts w:cs="Calibri"/>
                <w:sz w:val="24"/>
                <w:szCs w:val="24"/>
                <w:lang w:val="en-US"/>
              </w:rPr>
              <w:t>affinis</w:t>
            </w:r>
            <w:proofErr w:type="spellEnd"/>
            <w:r w:rsidRPr="00A22782">
              <w:rPr>
                <w:rFonts w:cs="Calibri"/>
                <w:sz w:val="24"/>
                <w:szCs w:val="24"/>
                <w:lang w:val="en-US"/>
              </w:rPr>
              <w:t>)</w:t>
            </w:r>
            <w:r>
              <w:rPr>
                <w:rFonts w:cs="Calibri"/>
                <w:sz w:val="24"/>
                <w:szCs w:val="24"/>
                <w:lang w:val="en-US"/>
              </w:rPr>
              <w:t xml:space="preserve"> in fresh water.</w:t>
            </w:r>
          </w:p>
        </w:tc>
      </w:tr>
      <w:tr w:rsidR="000723D5" w:rsidRPr="0088611C" w14:paraId="4058F95C" w14:textId="77777777" w:rsidTr="00353C15">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3D4FFAE5" w14:textId="77777777" w:rsidR="000723D5" w:rsidRPr="0088611C" w:rsidRDefault="000723D5" w:rsidP="000723D5">
            <w:pPr>
              <w:spacing w:after="0" w:line="240" w:lineRule="auto"/>
              <w:rPr>
                <w:rFonts w:cs="Calibri"/>
                <w:sz w:val="28"/>
                <w:szCs w:val="28"/>
              </w:rPr>
            </w:pPr>
            <w:r w:rsidRPr="0088611C">
              <w:rPr>
                <w:rFonts w:cs="Calibri"/>
                <w:b/>
                <w:bCs/>
                <w:sz w:val="28"/>
                <w:szCs w:val="28"/>
              </w:rPr>
              <w:t>SECTION 13: Disposal Considerations</w:t>
            </w:r>
          </w:p>
        </w:tc>
      </w:tr>
      <w:tr w:rsidR="00CF2A38" w:rsidRPr="0088611C" w14:paraId="63FFDB83" w14:textId="77777777" w:rsidTr="00155665">
        <w:tc>
          <w:tcPr>
            <w:tcW w:w="10490" w:type="dxa"/>
            <w:gridSpan w:val="13"/>
            <w:tcBorders>
              <w:top w:val="single" w:sz="4" w:space="0" w:color="auto"/>
              <w:left w:val="single" w:sz="8" w:space="0" w:color="auto"/>
              <w:bottom w:val="single" w:sz="4" w:space="0" w:color="auto"/>
              <w:right w:val="single" w:sz="8" w:space="0" w:color="auto"/>
            </w:tcBorders>
          </w:tcPr>
          <w:p w14:paraId="306313EB" w14:textId="77777777" w:rsidR="00CF2A38" w:rsidRPr="00A22782" w:rsidRDefault="00CF2A38" w:rsidP="000723D5">
            <w:pPr>
              <w:spacing w:after="0" w:line="240" w:lineRule="auto"/>
              <w:rPr>
                <w:rFonts w:cs="Calibri"/>
                <w:sz w:val="24"/>
                <w:szCs w:val="24"/>
              </w:rPr>
            </w:pPr>
            <w:r w:rsidRPr="00A22782">
              <w:rPr>
                <w:rFonts w:cs="Calibri"/>
                <w:b/>
                <w:bCs/>
                <w:sz w:val="24"/>
                <w:szCs w:val="24"/>
              </w:rPr>
              <w:t>Waste treatment methods</w:t>
            </w:r>
          </w:p>
        </w:tc>
      </w:tr>
      <w:tr w:rsidR="000723D5" w:rsidRPr="0088611C" w14:paraId="716D46FE" w14:textId="77777777" w:rsidTr="00155665">
        <w:tc>
          <w:tcPr>
            <w:tcW w:w="2802" w:type="dxa"/>
            <w:gridSpan w:val="3"/>
            <w:tcBorders>
              <w:top w:val="single" w:sz="4" w:space="0" w:color="auto"/>
              <w:left w:val="single" w:sz="8" w:space="0" w:color="auto"/>
              <w:bottom w:val="single" w:sz="4" w:space="0" w:color="auto"/>
              <w:right w:val="single" w:sz="4" w:space="0" w:color="auto"/>
            </w:tcBorders>
          </w:tcPr>
          <w:p w14:paraId="699512D2" w14:textId="77777777" w:rsidR="000723D5" w:rsidRPr="00A22782" w:rsidRDefault="00CF2A38" w:rsidP="000723D5">
            <w:pPr>
              <w:spacing w:after="0" w:line="240" w:lineRule="auto"/>
              <w:rPr>
                <w:rFonts w:cs="Calibri"/>
                <w:sz w:val="24"/>
                <w:szCs w:val="24"/>
              </w:rPr>
            </w:pPr>
            <w:r>
              <w:rPr>
                <w:rFonts w:cs="Calibri"/>
                <w:b/>
                <w:bCs/>
                <w:sz w:val="24"/>
                <w:szCs w:val="24"/>
              </w:rPr>
              <w:t>Waste</w:t>
            </w:r>
          </w:p>
        </w:tc>
        <w:tc>
          <w:tcPr>
            <w:tcW w:w="7688" w:type="dxa"/>
            <w:gridSpan w:val="10"/>
            <w:tcBorders>
              <w:top w:val="single" w:sz="4" w:space="0" w:color="auto"/>
              <w:left w:val="single" w:sz="4" w:space="0" w:color="auto"/>
              <w:bottom w:val="single" w:sz="4" w:space="0" w:color="auto"/>
              <w:right w:val="single" w:sz="8" w:space="0" w:color="auto"/>
            </w:tcBorders>
          </w:tcPr>
          <w:p w14:paraId="16FFE127" w14:textId="77777777" w:rsidR="000723D5" w:rsidRPr="00A22782" w:rsidRDefault="000723D5" w:rsidP="000723D5">
            <w:pPr>
              <w:autoSpaceDE w:val="0"/>
              <w:autoSpaceDN w:val="0"/>
              <w:adjustRightInd w:val="0"/>
              <w:spacing w:after="0" w:line="240" w:lineRule="auto"/>
              <w:jc w:val="both"/>
              <w:rPr>
                <w:rFonts w:cs="Calibri"/>
                <w:sz w:val="24"/>
                <w:szCs w:val="24"/>
                <w:lang w:val="en-US"/>
              </w:rPr>
            </w:pPr>
            <w:r w:rsidRPr="00A22782">
              <w:rPr>
                <w:rFonts w:cs="Calibri"/>
                <w:sz w:val="24"/>
                <w:szCs w:val="24"/>
                <w:lang w:val="en-US"/>
              </w:rPr>
              <w:t>Chemical waste generators must determine whether a discarded chemical is classified as a hazardous waste.  Chemical waste generators must also consult local, regional, and national hazardous waste regulations to ensure complete and accurate classification.</w:t>
            </w:r>
          </w:p>
        </w:tc>
      </w:tr>
      <w:tr w:rsidR="000723D5" w:rsidRPr="0088611C" w14:paraId="4180AA5D" w14:textId="77777777" w:rsidTr="00155665">
        <w:tc>
          <w:tcPr>
            <w:tcW w:w="2802" w:type="dxa"/>
            <w:gridSpan w:val="3"/>
            <w:tcBorders>
              <w:top w:val="single" w:sz="4" w:space="0" w:color="auto"/>
              <w:left w:val="single" w:sz="8" w:space="0" w:color="auto"/>
              <w:bottom w:val="single" w:sz="8" w:space="0" w:color="auto"/>
              <w:right w:val="single" w:sz="4" w:space="0" w:color="auto"/>
            </w:tcBorders>
          </w:tcPr>
          <w:p w14:paraId="08497676" w14:textId="77777777" w:rsidR="000723D5" w:rsidRPr="00A22782" w:rsidRDefault="000723D5" w:rsidP="000723D5">
            <w:pPr>
              <w:spacing w:after="0" w:line="240" w:lineRule="auto"/>
              <w:rPr>
                <w:rFonts w:cs="Calibri"/>
                <w:sz w:val="24"/>
                <w:szCs w:val="24"/>
              </w:rPr>
            </w:pPr>
            <w:r w:rsidRPr="00A22782">
              <w:rPr>
                <w:rFonts w:cs="Calibri"/>
                <w:b/>
                <w:bCs/>
                <w:sz w:val="24"/>
                <w:szCs w:val="24"/>
              </w:rPr>
              <w:t>Contaminated packaging</w:t>
            </w:r>
          </w:p>
        </w:tc>
        <w:tc>
          <w:tcPr>
            <w:tcW w:w="7688" w:type="dxa"/>
            <w:gridSpan w:val="10"/>
            <w:tcBorders>
              <w:top w:val="single" w:sz="4" w:space="0" w:color="auto"/>
              <w:left w:val="single" w:sz="4" w:space="0" w:color="auto"/>
              <w:bottom w:val="single" w:sz="8" w:space="0" w:color="auto"/>
              <w:right w:val="single" w:sz="8" w:space="0" w:color="auto"/>
            </w:tcBorders>
          </w:tcPr>
          <w:p w14:paraId="05524DD5" w14:textId="77777777" w:rsidR="000723D5" w:rsidRPr="00A22782" w:rsidRDefault="000723D5" w:rsidP="000723D5">
            <w:pPr>
              <w:spacing w:after="0" w:line="240" w:lineRule="auto"/>
              <w:rPr>
                <w:rFonts w:cs="Calibri"/>
                <w:sz w:val="24"/>
                <w:szCs w:val="24"/>
              </w:rPr>
            </w:pPr>
            <w:r w:rsidRPr="00A22782">
              <w:rPr>
                <w:rFonts w:cs="Calibri"/>
                <w:sz w:val="24"/>
                <w:szCs w:val="24"/>
                <w:lang w:val="en-US"/>
              </w:rPr>
              <w:t>Dispose of as unused product.</w:t>
            </w:r>
          </w:p>
        </w:tc>
      </w:tr>
      <w:tr w:rsidR="000723D5" w:rsidRPr="0088611C" w14:paraId="1F7D151B" w14:textId="77777777" w:rsidTr="00353C15">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2D793F45" w14:textId="77777777" w:rsidR="000723D5" w:rsidRPr="0088611C" w:rsidRDefault="000723D5" w:rsidP="000723D5">
            <w:pPr>
              <w:spacing w:after="0" w:line="240" w:lineRule="auto"/>
              <w:rPr>
                <w:rFonts w:cs="Calibri"/>
                <w:sz w:val="28"/>
                <w:szCs w:val="28"/>
              </w:rPr>
            </w:pPr>
            <w:r w:rsidRPr="0088611C">
              <w:rPr>
                <w:rFonts w:cs="Calibri"/>
                <w:b/>
                <w:bCs/>
                <w:sz w:val="28"/>
                <w:szCs w:val="28"/>
              </w:rPr>
              <w:t>SECTION 14: Transport Information</w:t>
            </w:r>
          </w:p>
        </w:tc>
      </w:tr>
      <w:tr w:rsidR="000723D5" w:rsidRPr="0088611C" w14:paraId="2828E261"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1C9F7AE3" w14:textId="77777777" w:rsidR="000723D5" w:rsidRPr="0088611C" w:rsidRDefault="000723D5" w:rsidP="000723D5">
            <w:pPr>
              <w:spacing w:after="0" w:line="240" w:lineRule="auto"/>
              <w:rPr>
                <w:rFonts w:cs="Calibri"/>
                <w:b/>
                <w:bCs/>
                <w:sz w:val="24"/>
                <w:szCs w:val="24"/>
              </w:rPr>
            </w:pPr>
            <w:r w:rsidRPr="0088611C">
              <w:rPr>
                <w:rFonts w:cs="Calibri"/>
                <w:b/>
                <w:bCs/>
                <w:sz w:val="24"/>
                <w:szCs w:val="24"/>
              </w:rPr>
              <w:t>UN number</w:t>
            </w:r>
          </w:p>
        </w:tc>
        <w:tc>
          <w:tcPr>
            <w:tcW w:w="7263" w:type="dxa"/>
            <w:gridSpan w:val="8"/>
            <w:tcBorders>
              <w:top w:val="single" w:sz="4" w:space="0" w:color="auto"/>
              <w:left w:val="single" w:sz="4" w:space="0" w:color="auto"/>
              <w:bottom w:val="single" w:sz="4" w:space="0" w:color="auto"/>
              <w:right w:val="single" w:sz="8" w:space="0" w:color="auto"/>
            </w:tcBorders>
          </w:tcPr>
          <w:p w14:paraId="2D3A1448" w14:textId="77777777" w:rsidR="000723D5" w:rsidRPr="00B84B80" w:rsidRDefault="000723D5" w:rsidP="000723D5">
            <w:pPr>
              <w:spacing w:after="0" w:line="240" w:lineRule="auto"/>
              <w:rPr>
                <w:rFonts w:cs="Calibri"/>
                <w:sz w:val="24"/>
                <w:szCs w:val="24"/>
              </w:rPr>
            </w:pPr>
            <w:r w:rsidRPr="00B84B80">
              <w:rPr>
                <w:rFonts w:cs="Calibri"/>
                <w:sz w:val="24"/>
                <w:szCs w:val="24"/>
                <w:lang w:val="en-US"/>
              </w:rPr>
              <w:t>1814</w:t>
            </w:r>
          </w:p>
        </w:tc>
      </w:tr>
      <w:tr w:rsidR="000723D5" w:rsidRPr="0088611C" w14:paraId="480A7C5F"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43815D02" w14:textId="77777777" w:rsidR="000723D5" w:rsidRPr="0088611C" w:rsidRDefault="000723D5" w:rsidP="000723D5">
            <w:pPr>
              <w:spacing w:after="0" w:line="240" w:lineRule="auto"/>
              <w:rPr>
                <w:rFonts w:cs="Calibri"/>
                <w:b/>
                <w:bCs/>
                <w:sz w:val="24"/>
                <w:szCs w:val="24"/>
              </w:rPr>
            </w:pPr>
            <w:r w:rsidRPr="0088611C">
              <w:rPr>
                <w:rFonts w:cs="Calibri"/>
                <w:b/>
                <w:bCs/>
                <w:sz w:val="24"/>
                <w:szCs w:val="24"/>
              </w:rPr>
              <w:t>UN proper shipping name</w:t>
            </w:r>
          </w:p>
        </w:tc>
        <w:tc>
          <w:tcPr>
            <w:tcW w:w="7263" w:type="dxa"/>
            <w:gridSpan w:val="8"/>
            <w:tcBorders>
              <w:top w:val="single" w:sz="4" w:space="0" w:color="auto"/>
              <w:left w:val="single" w:sz="4" w:space="0" w:color="auto"/>
              <w:bottom w:val="single" w:sz="4" w:space="0" w:color="auto"/>
              <w:right w:val="single" w:sz="8" w:space="0" w:color="auto"/>
            </w:tcBorders>
          </w:tcPr>
          <w:p w14:paraId="54D9F14A" w14:textId="77777777" w:rsidR="000723D5" w:rsidRPr="00B84B80" w:rsidRDefault="000723D5" w:rsidP="000723D5">
            <w:pPr>
              <w:spacing w:after="0" w:line="240" w:lineRule="auto"/>
              <w:rPr>
                <w:rFonts w:cs="Calibri"/>
                <w:sz w:val="24"/>
                <w:szCs w:val="24"/>
              </w:rPr>
            </w:pPr>
            <w:r w:rsidRPr="00B84B80">
              <w:rPr>
                <w:rFonts w:cs="Calibri"/>
                <w:sz w:val="24"/>
                <w:szCs w:val="24"/>
                <w:lang w:val="fr-FR"/>
              </w:rPr>
              <w:t>POTASSIUM HYDROXIDE SOLUTION</w:t>
            </w:r>
          </w:p>
        </w:tc>
      </w:tr>
      <w:tr w:rsidR="000723D5" w:rsidRPr="0088611C" w14:paraId="00B79491"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55523635" w14:textId="77777777" w:rsidR="000723D5" w:rsidRPr="0088611C" w:rsidRDefault="000723D5" w:rsidP="000723D5">
            <w:pPr>
              <w:spacing w:after="0" w:line="240" w:lineRule="auto"/>
              <w:rPr>
                <w:rFonts w:cs="Calibri"/>
                <w:b/>
                <w:bCs/>
                <w:sz w:val="24"/>
                <w:szCs w:val="24"/>
              </w:rPr>
            </w:pPr>
            <w:r w:rsidRPr="0088611C">
              <w:rPr>
                <w:rFonts w:cs="Calibri"/>
                <w:b/>
                <w:bCs/>
                <w:sz w:val="24"/>
                <w:szCs w:val="24"/>
              </w:rPr>
              <w:t>Transport hazard class</w:t>
            </w:r>
          </w:p>
        </w:tc>
        <w:tc>
          <w:tcPr>
            <w:tcW w:w="7263" w:type="dxa"/>
            <w:gridSpan w:val="8"/>
            <w:tcBorders>
              <w:top w:val="single" w:sz="4" w:space="0" w:color="auto"/>
              <w:left w:val="single" w:sz="4" w:space="0" w:color="auto"/>
              <w:bottom w:val="single" w:sz="4" w:space="0" w:color="auto"/>
              <w:right w:val="single" w:sz="8" w:space="0" w:color="auto"/>
            </w:tcBorders>
          </w:tcPr>
          <w:p w14:paraId="4DF66618" w14:textId="77777777" w:rsidR="000723D5" w:rsidRPr="00B84B80" w:rsidRDefault="000723D5" w:rsidP="000723D5">
            <w:pPr>
              <w:spacing w:after="0" w:line="240" w:lineRule="auto"/>
              <w:rPr>
                <w:rFonts w:cs="Calibri"/>
                <w:sz w:val="24"/>
                <w:szCs w:val="24"/>
              </w:rPr>
            </w:pPr>
            <w:r w:rsidRPr="00B84B80">
              <w:rPr>
                <w:rFonts w:cs="Calibri"/>
                <w:sz w:val="24"/>
                <w:szCs w:val="24"/>
                <w:lang w:val="en-US"/>
              </w:rPr>
              <w:t>8</w:t>
            </w:r>
          </w:p>
        </w:tc>
      </w:tr>
      <w:tr w:rsidR="000723D5" w:rsidRPr="0088611C" w14:paraId="50A72808" w14:textId="77777777" w:rsidTr="0077044E">
        <w:tc>
          <w:tcPr>
            <w:tcW w:w="3227" w:type="dxa"/>
            <w:gridSpan w:val="5"/>
            <w:tcBorders>
              <w:top w:val="single" w:sz="4" w:space="0" w:color="auto"/>
              <w:left w:val="single" w:sz="8" w:space="0" w:color="auto"/>
              <w:bottom w:val="single" w:sz="4" w:space="0" w:color="auto"/>
              <w:right w:val="single" w:sz="4" w:space="0" w:color="auto"/>
            </w:tcBorders>
          </w:tcPr>
          <w:p w14:paraId="1DCB3D18" w14:textId="77777777" w:rsidR="000723D5" w:rsidRPr="0088611C" w:rsidRDefault="000723D5" w:rsidP="000723D5">
            <w:pPr>
              <w:spacing w:after="0" w:line="240" w:lineRule="auto"/>
              <w:rPr>
                <w:rFonts w:cs="Calibri"/>
                <w:b/>
                <w:bCs/>
                <w:sz w:val="24"/>
                <w:szCs w:val="24"/>
              </w:rPr>
            </w:pPr>
            <w:r w:rsidRPr="0088611C">
              <w:rPr>
                <w:rFonts w:cs="Calibri"/>
                <w:b/>
                <w:bCs/>
                <w:sz w:val="24"/>
                <w:szCs w:val="24"/>
              </w:rPr>
              <w:t>Packaging group</w:t>
            </w:r>
          </w:p>
        </w:tc>
        <w:tc>
          <w:tcPr>
            <w:tcW w:w="7263" w:type="dxa"/>
            <w:gridSpan w:val="8"/>
            <w:tcBorders>
              <w:top w:val="single" w:sz="4" w:space="0" w:color="auto"/>
              <w:left w:val="single" w:sz="4" w:space="0" w:color="auto"/>
              <w:bottom w:val="single" w:sz="4" w:space="0" w:color="auto"/>
              <w:right w:val="single" w:sz="8" w:space="0" w:color="auto"/>
            </w:tcBorders>
          </w:tcPr>
          <w:p w14:paraId="18F380F6" w14:textId="77777777" w:rsidR="000723D5" w:rsidRPr="00B84B80" w:rsidRDefault="000723D5" w:rsidP="000723D5">
            <w:pPr>
              <w:spacing w:after="0" w:line="240" w:lineRule="auto"/>
              <w:rPr>
                <w:rFonts w:cs="Calibri"/>
                <w:sz w:val="24"/>
                <w:szCs w:val="24"/>
              </w:rPr>
            </w:pPr>
            <w:r w:rsidRPr="00B84B80">
              <w:rPr>
                <w:rFonts w:cs="Calibri"/>
                <w:sz w:val="24"/>
                <w:szCs w:val="24"/>
                <w:lang w:val="en-US"/>
              </w:rPr>
              <w:t>II</w:t>
            </w:r>
          </w:p>
        </w:tc>
      </w:tr>
      <w:tr w:rsidR="000723D5" w:rsidRPr="0088611C" w14:paraId="2D62D6A4" w14:textId="77777777" w:rsidTr="0077044E">
        <w:tc>
          <w:tcPr>
            <w:tcW w:w="3227" w:type="dxa"/>
            <w:gridSpan w:val="5"/>
            <w:tcBorders>
              <w:top w:val="single" w:sz="4" w:space="0" w:color="auto"/>
              <w:left w:val="single" w:sz="8" w:space="0" w:color="auto"/>
              <w:bottom w:val="single" w:sz="8" w:space="0" w:color="auto"/>
              <w:right w:val="single" w:sz="4" w:space="0" w:color="auto"/>
            </w:tcBorders>
          </w:tcPr>
          <w:p w14:paraId="37B7A81D" w14:textId="77777777" w:rsidR="000723D5" w:rsidRPr="0088611C" w:rsidRDefault="000723D5" w:rsidP="000723D5">
            <w:pPr>
              <w:spacing w:after="0" w:line="240" w:lineRule="auto"/>
              <w:rPr>
                <w:rFonts w:cs="Calibri"/>
                <w:b/>
                <w:bCs/>
                <w:sz w:val="24"/>
                <w:szCs w:val="24"/>
              </w:rPr>
            </w:pPr>
            <w:r w:rsidRPr="0088611C">
              <w:rPr>
                <w:rFonts w:cs="Calibri"/>
                <w:b/>
                <w:bCs/>
                <w:sz w:val="24"/>
                <w:szCs w:val="24"/>
              </w:rPr>
              <w:t>Environmental hazards</w:t>
            </w:r>
          </w:p>
        </w:tc>
        <w:tc>
          <w:tcPr>
            <w:tcW w:w="7263" w:type="dxa"/>
            <w:gridSpan w:val="8"/>
            <w:tcBorders>
              <w:top w:val="single" w:sz="4" w:space="0" w:color="auto"/>
              <w:left w:val="single" w:sz="4" w:space="0" w:color="auto"/>
              <w:bottom w:val="single" w:sz="8" w:space="0" w:color="auto"/>
              <w:right w:val="single" w:sz="8" w:space="0" w:color="auto"/>
            </w:tcBorders>
          </w:tcPr>
          <w:p w14:paraId="1BB94398" w14:textId="77777777" w:rsidR="000723D5" w:rsidRPr="00B84B80" w:rsidRDefault="000723D5" w:rsidP="000723D5">
            <w:pPr>
              <w:spacing w:after="0" w:line="240" w:lineRule="auto"/>
              <w:rPr>
                <w:rFonts w:cs="Calibri"/>
                <w:sz w:val="24"/>
                <w:szCs w:val="24"/>
              </w:rPr>
            </w:pPr>
            <w:r w:rsidRPr="00B84B80">
              <w:rPr>
                <w:rFonts w:cs="Calibri"/>
                <w:sz w:val="24"/>
                <w:szCs w:val="24"/>
                <w:lang w:val="en-US"/>
              </w:rPr>
              <w:t xml:space="preserve">IMDG Marine pollutant: no </w:t>
            </w:r>
          </w:p>
        </w:tc>
      </w:tr>
      <w:tr w:rsidR="00A22782" w:rsidRPr="0088611C" w14:paraId="74511175" w14:textId="77777777" w:rsidTr="00353C15">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4930E86A" w14:textId="77777777" w:rsidR="00A22782" w:rsidRPr="0088611C" w:rsidRDefault="00A22782" w:rsidP="00A22782">
            <w:pPr>
              <w:spacing w:after="0" w:line="240" w:lineRule="auto"/>
              <w:rPr>
                <w:rFonts w:cs="Calibri"/>
                <w:sz w:val="28"/>
                <w:szCs w:val="28"/>
              </w:rPr>
            </w:pPr>
            <w:r w:rsidRPr="0088611C">
              <w:rPr>
                <w:rFonts w:cs="Calibri"/>
                <w:b/>
                <w:bCs/>
                <w:sz w:val="28"/>
                <w:szCs w:val="28"/>
              </w:rPr>
              <w:t>SECTION 15: Regulatory Information</w:t>
            </w:r>
          </w:p>
        </w:tc>
      </w:tr>
      <w:tr w:rsidR="00A22782" w:rsidRPr="0088611C" w14:paraId="1A40643B" w14:textId="77777777" w:rsidTr="00155665">
        <w:tc>
          <w:tcPr>
            <w:tcW w:w="10490" w:type="dxa"/>
            <w:gridSpan w:val="13"/>
            <w:tcBorders>
              <w:top w:val="single" w:sz="4" w:space="0" w:color="auto"/>
              <w:left w:val="single" w:sz="8" w:space="0" w:color="auto"/>
              <w:bottom w:val="single" w:sz="8" w:space="0" w:color="auto"/>
              <w:right w:val="single" w:sz="8" w:space="0" w:color="auto"/>
            </w:tcBorders>
          </w:tcPr>
          <w:p w14:paraId="6517A55F" w14:textId="77777777" w:rsidR="00A22782" w:rsidRPr="00B84B80" w:rsidRDefault="00A22782" w:rsidP="00A22782">
            <w:pPr>
              <w:autoSpaceDE w:val="0"/>
              <w:autoSpaceDN w:val="0"/>
              <w:adjustRightInd w:val="0"/>
              <w:spacing w:after="0" w:line="240" w:lineRule="auto"/>
              <w:rPr>
                <w:rFonts w:cs="Calibri"/>
                <w:b/>
                <w:bCs/>
                <w:sz w:val="24"/>
                <w:szCs w:val="24"/>
                <w:lang w:val="en-US"/>
              </w:rPr>
            </w:pPr>
            <w:r w:rsidRPr="00B84B80">
              <w:rPr>
                <w:rFonts w:cs="Calibri"/>
                <w:b/>
                <w:bCs/>
                <w:sz w:val="24"/>
                <w:szCs w:val="24"/>
                <w:lang w:val="en-US"/>
              </w:rPr>
              <w:t>Safety, health and environmental regulations/legislation specific for the substance or mixture</w:t>
            </w:r>
          </w:p>
          <w:p w14:paraId="57300EB1" w14:textId="77777777" w:rsidR="00A22782" w:rsidRPr="00B84B80" w:rsidRDefault="00A22782" w:rsidP="00A22782">
            <w:pPr>
              <w:spacing w:after="0" w:line="240" w:lineRule="auto"/>
              <w:rPr>
                <w:rFonts w:cs="Calibri"/>
                <w:sz w:val="24"/>
                <w:szCs w:val="24"/>
                <w:lang w:val="en-US"/>
              </w:rPr>
            </w:pPr>
            <w:r w:rsidRPr="00B84B80">
              <w:rPr>
                <w:rFonts w:cs="Calibri"/>
                <w:sz w:val="24"/>
                <w:szCs w:val="24"/>
                <w:lang w:val="en-US"/>
              </w:rPr>
              <w:t xml:space="preserve">This safety datasheet complies with the requirements </w:t>
            </w:r>
            <w:r w:rsidR="00B84B80">
              <w:rPr>
                <w:rFonts w:cs="Calibri"/>
                <w:sz w:val="24"/>
                <w:szCs w:val="24"/>
                <w:lang w:val="en-US"/>
              </w:rPr>
              <w:t>of Regulation</w:t>
            </w:r>
            <w:r w:rsidRPr="00B84B80">
              <w:rPr>
                <w:rFonts w:cs="Calibri"/>
                <w:sz w:val="24"/>
                <w:szCs w:val="24"/>
                <w:lang w:val="en-US"/>
              </w:rPr>
              <w:t>.</w:t>
            </w:r>
          </w:p>
          <w:p w14:paraId="69B08CB1" w14:textId="77777777" w:rsidR="00A22782" w:rsidRPr="00B84B80" w:rsidRDefault="00A22782" w:rsidP="00A22782">
            <w:pPr>
              <w:autoSpaceDE w:val="0"/>
              <w:autoSpaceDN w:val="0"/>
              <w:adjustRightInd w:val="0"/>
              <w:spacing w:after="0" w:line="240" w:lineRule="auto"/>
              <w:rPr>
                <w:rFonts w:cs="Calibri"/>
                <w:b/>
                <w:bCs/>
                <w:sz w:val="24"/>
                <w:szCs w:val="24"/>
                <w:lang w:val="en-US"/>
              </w:rPr>
            </w:pPr>
            <w:r w:rsidRPr="00B84B80">
              <w:rPr>
                <w:rFonts w:cs="Calibri"/>
                <w:b/>
                <w:bCs/>
                <w:sz w:val="24"/>
                <w:szCs w:val="24"/>
                <w:lang w:val="en-US"/>
              </w:rPr>
              <w:t>Chemical safety assessment</w:t>
            </w:r>
          </w:p>
          <w:p w14:paraId="35124DD3" w14:textId="77777777" w:rsidR="00A22782" w:rsidRPr="00B84B80" w:rsidRDefault="00A22782" w:rsidP="00A22782">
            <w:pPr>
              <w:spacing w:after="0" w:line="240" w:lineRule="auto"/>
              <w:rPr>
                <w:rFonts w:cs="Calibri"/>
                <w:sz w:val="24"/>
                <w:szCs w:val="24"/>
              </w:rPr>
            </w:pPr>
            <w:r w:rsidRPr="00B84B80">
              <w:rPr>
                <w:rFonts w:cs="Calibri"/>
                <w:sz w:val="24"/>
                <w:szCs w:val="24"/>
                <w:lang w:val="en-US"/>
              </w:rPr>
              <w:t>A Chemical Safety Assessment has been carried out for this substance.</w:t>
            </w:r>
          </w:p>
        </w:tc>
      </w:tr>
      <w:tr w:rsidR="00A22782" w:rsidRPr="0088611C" w14:paraId="2625C041" w14:textId="77777777" w:rsidTr="00353C15">
        <w:tc>
          <w:tcPr>
            <w:tcW w:w="10490" w:type="dxa"/>
            <w:gridSpan w:val="13"/>
            <w:tcBorders>
              <w:top w:val="single" w:sz="8" w:space="0" w:color="auto"/>
              <w:left w:val="single" w:sz="8" w:space="0" w:color="auto"/>
              <w:bottom w:val="single" w:sz="4" w:space="0" w:color="auto"/>
              <w:right w:val="single" w:sz="8" w:space="0" w:color="auto"/>
            </w:tcBorders>
            <w:shd w:val="clear" w:color="auto" w:fill="D9D9D9"/>
          </w:tcPr>
          <w:p w14:paraId="5D306F2C" w14:textId="77777777" w:rsidR="00A22782" w:rsidRPr="0088611C" w:rsidRDefault="00A22782" w:rsidP="00A22782">
            <w:pPr>
              <w:spacing w:after="0" w:line="240" w:lineRule="auto"/>
              <w:rPr>
                <w:rFonts w:cs="Calibri"/>
                <w:sz w:val="28"/>
                <w:szCs w:val="28"/>
              </w:rPr>
            </w:pPr>
            <w:r w:rsidRPr="0088611C">
              <w:rPr>
                <w:rFonts w:cs="Calibri"/>
                <w:b/>
                <w:bCs/>
                <w:sz w:val="28"/>
                <w:szCs w:val="28"/>
              </w:rPr>
              <w:t>SECTION 16: Other Information</w:t>
            </w:r>
          </w:p>
        </w:tc>
      </w:tr>
      <w:tr w:rsidR="00A22782" w:rsidRPr="0088611C" w14:paraId="6B68CF5A" w14:textId="77777777" w:rsidTr="00155665">
        <w:tc>
          <w:tcPr>
            <w:tcW w:w="10490" w:type="dxa"/>
            <w:gridSpan w:val="13"/>
            <w:tcBorders>
              <w:top w:val="single" w:sz="4" w:space="0" w:color="auto"/>
              <w:left w:val="single" w:sz="8" w:space="0" w:color="auto"/>
              <w:bottom w:val="single" w:sz="8" w:space="0" w:color="auto"/>
              <w:right w:val="single" w:sz="8" w:space="0" w:color="auto"/>
            </w:tcBorders>
          </w:tcPr>
          <w:p w14:paraId="114D4C37" w14:textId="77777777" w:rsidR="00A22782" w:rsidRPr="0088611C" w:rsidRDefault="00A22782" w:rsidP="00B84B80">
            <w:pPr>
              <w:spacing w:after="0" w:line="240" w:lineRule="auto"/>
              <w:jc w:val="both"/>
              <w:rPr>
                <w:rFonts w:cs="Calibri"/>
                <w:bCs/>
                <w:sz w:val="24"/>
                <w:szCs w:val="24"/>
              </w:rPr>
            </w:pPr>
            <w:r w:rsidRPr="0088611C">
              <w:rPr>
                <w:rFonts w:cs="Calibri"/>
                <w:bCs/>
                <w:sz w:val="24"/>
                <w:szCs w:val="24"/>
              </w:rPr>
              <w:t>Disclaimer</w:t>
            </w:r>
          </w:p>
          <w:p w14:paraId="5D71A236" w14:textId="77777777" w:rsidR="00A22782" w:rsidRPr="0088611C" w:rsidRDefault="00A22782" w:rsidP="00B84B80">
            <w:pPr>
              <w:spacing w:after="0" w:line="240" w:lineRule="auto"/>
              <w:jc w:val="both"/>
              <w:rPr>
                <w:rFonts w:cs="Calibri"/>
                <w:b/>
                <w:bCs/>
                <w:sz w:val="28"/>
                <w:szCs w:val="28"/>
              </w:rPr>
            </w:pPr>
            <w:r w:rsidRPr="0088611C">
              <w:rPr>
                <w:rFonts w:cs="Calibri"/>
                <w:bCs/>
                <w:sz w:val="24"/>
                <w:szCs w:val="24"/>
              </w:rPr>
              <w:t xml:space="preserve">The information provided on this Safety Data Sheet is correct to the best of our knowledge, information and belief at the date of its publication. The information given is designed only as a guide for safe handling, use, processing, storage, transportation, disposal and release and is not to be considered as a warranty or quality specification. The information relates only to the specific material designated and </w:t>
            </w:r>
            <w:r w:rsidRPr="0088611C">
              <w:rPr>
                <w:rFonts w:cs="Calibri"/>
                <w:bCs/>
                <w:sz w:val="24"/>
                <w:szCs w:val="24"/>
              </w:rPr>
              <w:lastRenderedPageBreak/>
              <w:t>may not be valid for such material used in combination with any other material or in any process, unless specified in the text.</w:t>
            </w:r>
          </w:p>
        </w:tc>
      </w:tr>
    </w:tbl>
    <w:p w14:paraId="2EE79274" w14:textId="2086ED61" w:rsidR="001D7EFF" w:rsidRPr="0088611C" w:rsidRDefault="001D7EFF">
      <w:pPr>
        <w:rPr>
          <w:rFonts w:cs="Calibri"/>
        </w:rPr>
      </w:pPr>
    </w:p>
    <w:sectPr w:rsidR="001D7EFF" w:rsidRPr="0088611C" w:rsidSect="00E97673">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37" w:right="1247" w:bottom="1021" w:left="136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521B9" w14:textId="77777777" w:rsidR="0079402F" w:rsidRDefault="0079402F" w:rsidP="00E97673">
      <w:pPr>
        <w:spacing w:after="0" w:line="240" w:lineRule="auto"/>
      </w:pPr>
      <w:r>
        <w:separator/>
      </w:r>
    </w:p>
  </w:endnote>
  <w:endnote w:type="continuationSeparator" w:id="0">
    <w:p w14:paraId="27B3FA81" w14:textId="77777777" w:rsidR="0079402F" w:rsidRDefault="0079402F" w:rsidP="00E9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4C94" w14:textId="77777777" w:rsidR="000539C1" w:rsidRDefault="00053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D0931" w14:textId="7B47EE99" w:rsidR="0088611C" w:rsidRPr="0073536C" w:rsidRDefault="00F81783">
    <w:pPr>
      <w:pStyle w:val="Footer"/>
      <w:rPr>
        <w:color w:val="808080"/>
      </w:rPr>
    </w:pPr>
    <w:r>
      <w:rPr>
        <w:color w:val="808080"/>
      </w:rPr>
      <w:t>KOH Lye</w:t>
    </w:r>
    <w:r w:rsidRPr="00E97673">
      <w:rPr>
        <w:color w:val="808080"/>
      </w:rPr>
      <w:t xml:space="preserve">/S &amp; E/ </w:t>
    </w:r>
    <w:r w:rsidR="000539C1">
      <w:rPr>
        <w:color w:val="808080"/>
      </w:rPr>
      <w:t>01/2021</w:t>
    </w:r>
    <w:r>
      <w:rPr>
        <w:color w:val="808080"/>
      </w:rPr>
      <w:t xml:space="preserve"> </w:t>
    </w:r>
    <w:r>
      <w:rPr>
        <w:color w:val="808080"/>
      </w:rPr>
      <w:tab/>
    </w:r>
    <w:r>
      <w:rPr>
        <w:color w:val="808080"/>
      </w:rPr>
      <w:tab/>
    </w:r>
    <w:r w:rsidR="0088611C" w:rsidRPr="0073536C">
      <w:rPr>
        <w:b/>
        <w:bCs/>
        <w:color w:val="808080"/>
        <w:sz w:val="24"/>
        <w:szCs w:val="24"/>
      </w:rPr>
      <w:fldChar w:fldCharType="begin"/>
    </w:r>
    <w:r w:rsidR="0088611C" w:rsidRPr="0073536C">
      <w:rPr>
        <w:b/>
        <w:bCs/>
        <w:color w:val="808080"/>
      </w:rPr>
      <w:instrText xml:space="preserve"> PAGE </w:instrText>
    </w:r>
    <w:r w:rsidR="0088611C" w:rsidRPr="0073536C">
      <w:rPr>
        <w:b/>
        <w:bCs/>
        <w:color w:val="808080"/>
        <w:sz w:val="24"/>
        <w:szCs w:val="24"/>
      </w:rPr>
      <w:fldChar w:fldCharType="separate"/>
    </w:r>
    <w:r w:rsidR="00CF2A38">
      <w:rPr>
        <w:b/>
        <w:bCs/>
        <w:noProof/>
        <w:color w:val="808080"/>
      </w:rPr>
      <w:t>4</w:t>
    </w:r>
    <w:r w:rsidR="0088611C" w:rsidRPr="0073536C">
      <w:rPr>
        <w:b/>
        <w:bCs/>
        <w:color w:val="808080"/>
        <w:sz w:val="24"/>
        <w:szCs w:val="24"/>
      </w:rPr>
      <w:fldChar w:fldCharType="end"/>
    </w:r>
    <w:r w:rsidR="0088611C" w:rsidRPr="0073536C">
      <w:rPr>
        <w:color w:val="808080"/>
      </w:rPr>
      <w:t xml:space="preserve"> of </w:t>
    </w:r>
    <w:r w:rsidR="0088611C" w:rsidRPr="0073536C">
      <w:rPr>
        <w:b/>
        <w:bCs/>
        <w:color w:val="808080"/>
        <w:sz w:val="24"/>
        <w:szCs w:val="24"/>
      </w:rPr>
      <w:fldChar w:fldCharType="begin"/>
    </w:r>
    <w:r w:rsidR="0088611C" w:rsidRPr="0073536C">
      <w:rPr>
        <w:b/>
        <w:bCs/>
        <w:color w:val="808080"/>
      </w:rPr>
      <w:instrText xml:space="preserve"> NUMPAGES  </w:instrText>
    </w:r>
    <w:r w:rsidR="0088611C" w:rsidRPr="0073536C">
      <w:rPr>
        <w:b/>
        <w:bCs/>
        <w:color w:val="808080"/>
        <w:sz w:val="24"/>
        <w:szCs w:val="24"/>
      </w:rPr>
      <w:fldChar w:fldCharType="separate"/>
    </w:r>
    <w:r w:rsidR="00CF2A38">
      <w:rPr>
        <w:b/>
        <w:bCs/>
        <w:noProof/>
        <w:color w:val="808080"/>
      </w:rPr>
      <w:t>4</w:t>
    </w:r>
    <w:r w:rsidR="0088611C" w:rsidRPr="0073536C">
      <w:rPr>
        <w:b/>
        <w:bCs/>
        <w:color w:val="808080"/>
        <w:sz w:val="24"/>
        <w:szCs w:val="24"/>
      </w:rPr>
      <w:fldChar w:fldCharType="end"/>
    </w:r>
  </w:p>
  <w:p w14:paraId="3C165885" w14:textId="77777777" w:rsidR="001D7EFF" w:rsidRDefault="001D7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82921" w14:textId="77777777" w:rsidR="000539C1" w:rsidRDefault="00053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9776F" w14:textId="77777777" w:rsidR="0079402F" w:rsidRDefault="0079402F" w:rsidP="00E97673">
      <w:pPr>
        <w:spacing w:after="0" w:line="240" w:lineRule="auto"/>
      </w:pPr>
      <w:r>
        <w:separator/>
      </w:r>
    </w:p>
  </w:footnote>
  <w:footnote w:type="continuationSeparator" w:id="0">
    <w:p w14:paraId="79377DE4" w14:textId="77777777" w:rsidR="0079402F" w:rsidRDefault="0079402F" w:rsidP="00E97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0E915" w14:textId="77777777" w:rsidR="000539C1" w:rsidRDefault="00053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9F134" w14:textId="77777777" w:rsidR="001D7EFF" w:rsidRPr="00E97673" w:rsidRDefault="001D7EFF" w:rsidP="00E97673">
    <w:pPr>
      <w:pStyle w:val="Header"/>
      <w:jc w:val="right"/>
      <w:rPr>
        <w:b/>
        <w:i/>
        <w:color w:val="808080"/>
      </w:rPr>
    </w:pPr>
    <w:r w:rsidRPr="00E97673">
      <w:rPr>
        <w:b/>
        <w:i/>
        <w:color w:val="808080"/>
      </w:rPr>
      <w:t>Gujarat Alkalies and Chemicals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A5263" w14:textId="77777777" w:rsidR="000539C1" w:rsidRDefault="00053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DD76FF"/>
    <w:multiLevelType w:val="hybridMultilevel"/>
    <w:tmpl w:val="BCDCF0D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4C56"/>
    <w:rsid w:val="00006164"/>
    <w:rsid w:val="0002474A"/>
    <w:rsid w:val="00030E13"/>
    <w:rsid w:val="00035434"/>
    <w:rsid w:val="000539C1"/>
    <w:rsid w:val="00072332"/>
    <w:rsid w:val="000723D5"/>
    <w:rsid w:val="00084B44"/>
    <w:rsid w:val="0008597E"/>
    <w:rsid w:val="000E2A8E"/>
    <w:rsid w:val="00114046"/>
    <w:rsid w:val="0011483C"/>
    <w:rsid w:val="00155665"/>
    <w:rsid w:val="00167B35"/>
    <w:rsid w:val="00171E7E"/>
    <w:rsid w:val="00172D55"/>
    <w:rsid w:val="001742FE"/>
    <w:rsid w:val="001A1F94"/>
    <w:rsid w:val="001C010C"/>
    <w:rsid w:val="001D0309"/>
    <w:rsid w:val="001D7811"/>
    <w:rsid w:val="001D7EFF"/>
    <w:rsid w:val="001F3EA8"/>
    <w:rsid w:val="001F54DE"/>
    <w:rsid w:val="001F5F60"/>
    <w:rsid w:val="001F65EA"/>
    <w:rsid w:val="001F6D72"/>
    <w:rsid w:val="00265739"/>
    <w:rsid w:val="002666D2"/>
    <w:rsid w:val="002701EE"/>
    <w:rsid w:val="0027156F"/>
    <w:rsid w:val="00285612"/>
    <w:rsid w:val="00293099"/>
    <w:rsid w:val="002D044C"/>
    <w:rsid w:val="002D16E0"/>
    <w:rsid w:val="002F680D"/>
    <w:rsid w:val="00312C35"/>
    <w:rsid w:val="0033486C"/>
    <w:rsid w:val="00336FE8"/>
    <w:rsid w:val="00351B28"/>
    <w:rsid w:val="00353C15"/>
    <w:rsid w:val="00376DA3"/>
    <w:rsid w:val="003E1E87"/>
    <w:rsid w:val="003F5C10"/>
    <w:rsid w:val="003F7AC8"/>
    <w:rsid w:val="004452C6"/>
    <w:rsid w:val="0046572B"/>
    <w:rsid w:val="00465958"/>
    <w:rsid w:val="004672AF"/>
    <w:rsid w:val="00475253"/>
    <w:rsid w:val="004B7DFF"/>
    <w:rsid w:val="004C5001"/>
    <w:rsid w:val="004C57D8"/>
    <w:rsid w:val="004D2579"/>
    <w:rsid w:val="004F75AC"/>
    <w:rsid w:val="0050595F"/>
    <w:rsid w:val="00525D45"/>
    <w:rsid w:val="00530FFA"/>
    <w:rsid w:val="00562004"/>
    <w:rsid w:val="0056468E"/>
    <w:rsid w:val="00564A6B"/>
    <w:rsid w:val="005B46C5"/>
    <w:rsid w:val="005B77DC"/>
    <w:rsid w:val="005C2492"/>
    <w:rsid w:val="005C417A"/>
    <w:rsid w:val="005D32AD"/>
    <w:rsid w:val="00601C12"/>
    <w:rsid w:val="0062078B"/>
    <w:rsid w:val="00624ADF"/>
    <w:rsid w:val="00634425"/>
    <w:rsid w:val="00637B55"/>
    <w:rsid w:val="0066711B"/>
    <w:rsid w:val="00675FEA"/>
    <w:rsid w:val="006874AA"/>
    <w:rsid w:val="00697BFA"/>
    <w:rsid w:val="006B6BB3"/>
    <w:rsid w:val="006C118A"/>
    <w:rsid w:val="006C4A16"/>
    <w:rsid w:val="006E2AB1"/>
    <w:rsid w:val="006F4C77"/>
    <w:rsid w:val="007036A4"/>
    <w:rsid w:val="00712D4A"/>
    <w:rsid w:val="00715A5F"/>
    <w:rsid w:val="0071710C"/>
    <w:rsid w:val="00726D2F"/>
    <w:rsid w:val="0073536C"/>
    <w:rsid w:val="007442E1"/>
    <w:rsid w:val="00750076"/>
    <w:rsid w:val="007532F7"/>
    <w:rsid w:val="00753962"/>
    <w:rsid w:val="00762A3B"/>
    <w:rsid w:val="00767175"/>
    <w:rsid w:val="0077044E"/>
    <w:rsid w:val="00771FC7"/>
    <w:rsid w:val="00773A03"/>
    <w:rsid w:val="00777387"/>
    <w:rsid w:val="00787C1E"/>
    <w:rsid w:val="0079402F"/>
    <w:rsid w:val="007C07C6"/>
    <w:rsid w:val="007C496E"/>
    <w:rsid w:val="007D4CE0"/>
    <w:rsid w:val="007F18D9"/>
    <w:rsid w:val="00800A05"/>
    <w:rsid w:val="00830FC1"/>
    <w:rsid w:val="00834C7E"/>
    <w:rsid w:val="00843C7F"/>
    <w:rsid w:val="00862549"/>
    <w:rsid w:val="0088268F"/>
    <w:rsid w:val="0088611C"/>
    <w:rsid w:val="00890AB4"/>
    <w:rsid w:val="008B1B04"/>
    <w:rsid w:val="008B3C25"/>
    <w:rsid w:val="008C06DA"/>
    <w:rsid w:val="008C523B"/>
    <w:rsid w:val="008C7D17"/>
    <w:rsid w:val="008D5F9F"/>
    <w:rsid w:val="008E435C"/>
    <w:rsid w:val="008E5D95"/>
    <w:rsid w:val="0090470F"/>
    <w:rsid w:val="0091016D"/>
    <w:rsid w:val="00920CC0"/>
    <w:rsid w:val="00943C6A"/>
    <w:rsid w:val="0096678B"/>
    <w:rsid w:val="009765B4"/>
    <w:rsid w:val="009A3F4B"/>
    <w:rsid w:val="009C3E8B"/>
    <w:rsid w:val="009C6385"/>
    <w:rsid w:val="009D1AA8"/>
    <w:rsid w:val="009F3765"/>
    <w:rsid w:val="00A22782"/>
    <w:rsid w:val="00A235FA"/>
    <w:rsid w:val="00A71D03"/>
    <w:rsid w:val="00A84A5A"/>
    <w:rsid w:val="00AB32F5"/>
    <w:rsid w:val="00AD6602"/>
    <w:rsid w:val="00AE4C09"/>
    <w:rsid w:val="00AF3899"/>
    <w:rsid w:val="00B05956"/>
    <w:rsid w:val="00B12201"/>
    <w:rsid w:val="00B22BF0"/>
    <w:rsid w:val="00B25C6E"/>
    <w:rsid w:val="00B26AA2"/>
    <w:rsid w:val="00B37D66"/>
    <w:rsid w:val="00B75F19"/>
    <w:rsid w:val="00B84B80"/>
    <w:rsid w:val="00B8690F"/>
    <w:rsid w:val="00B94C56"/>
    <w:rsid w:val="00BF131C"/>
    <w:rsid w:val="00C26E89"/>
    <w:rsid w:val="00C36790"/>
    <w:rsid w:val="00C41C02"/>
    <w:rsid w:val="00C52550"/>
    <w:rsid w:val="00C5634D"/>
    <w:rsid w:val="00C7302D"/>
    <w:rsid w:val="00C75DE6"/>
    <w:rsid w:val="00C942B5"/>
    <w:rsid w:val="00CB07A7"/>
    <w:rsid w:val="00CD021F"/>
    <w:rsid w:val="00CE0E38"/>
    <w:rsid w:val="00CF2A38"/>
    <w:rsid w:val="00D22168"/>
    <w:rsid w:val="00D234E6"/>
    <w:rsid w:val="00D624FD"/>
    <w:rsid w:val="00D77301"/>
    <w:rsid w:val="00D8673C"/>
    <w:rsid w:val="00D91382"/>
    <w:rsid w:val="00DE2CC7"/>
    <w:rsid w:val="00DE6A85"/>
    <w:rsid w:val="00DF1847"/>
    <w:rsid w:val="00DF1B1C"/>
    <w:rsid w:val="00E2414B"/>
    <w:rsid w:val="00E42A8E"/>
    <w:rsid w:val="00E54DE0"/>
    <w:rsid w:val="00E57483"/>
    <w:rsid w:val="00E8049E"/>
    <w:rsid w:val="00E9431A"/>
    <w:rsid w:val="00E97673"/>
    <w:rsid w:val="00EC3F8C"/>
    <w:rsid w:val="00ED793B"/>
    <w:rsid w:val="00EE1C19"/>
    <w:rsid w:val="00EE355D"/>
    <w:rsid w:val="00F06803"/>
    <w:rsid w:val="00F07471"/>
    <w:rsid w:val="00F074F1"/>
    <w:rsid w:val="00F42EA4"/>
    <w:rsid w:val="00F46A92"/>
    <w:rsid w:val="00F67635"/>
    <w:rsid w:val="00F81783"/>
    <w:rsid w:val="00F841FC"/>
    <w:rsid w:val="00F94A57"/>
    <w:rsid w:val="00FC2F5A"/>
    <w:rsid w:val="00FC3559"/>
    <w:rsid w:val="00FE082B"/>
    <w:rsid w:val="00FF39D4"/>
    <w:rsid w:val="00FF44E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4F440"/>
  <w15:docId w15:val="{B93A330B-0CC5-47A4-884A-7C1BCC25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82"/>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72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7673"/>
    <w:pPr>
      <w:tabs>
        <w:tab w:val="center" w:pos="4513"/>
        <w:tab w:val="right" w:pos="9026"/>
      </w:tabs>
      <w:spacing w:after="0" w:line="240" w:lineRule="auto"/>
    </w:pPr>
  </w:style>
  <w:style w:type="character" w:customStyle="1" w:styleId="HeaderChar">
    <w:name w:val="Header Char"/>
    <w:link w:val="Header"/>
    <w:uiPriority w:val="99"/>
    <w:locked/>
    <w:rsid w:val="00E97673"/>
    <w:rPr>
      <w:rFonts w:cs="Times New Roman"/>
    </w:rPr>
  </w:style>
  <w:style w:type="paragraph" w:styleId="Footer">
    <w:name w:val="footer"/>
    <w:basedOn w:val="Normal"/>
    <w:link w:val="FooterChar"/>
    <w:uiPriority w:val="99"/>
    <w:rsid w:val="00E97673"/>
    <w:pPr>
      <w:tabs>
        <w:tab w:val="center" w:pos="4513"/>
        <w:tab w:val="right" w:pos="9026"/>
      </w:tabs>
      <w:spacing w:after="0" w:line="240" w:lineRule="auto"/>
    </w:pPr>
  </w:style>
  <w:style w:type="character" w:customStyle="1" w:styleId="FooterChar">
    <w:name w:val="Footer Char"/>
    <w:link w:val="Footer"/>
    <w:uiPriority w:val="99"/>
    <w:locked/>
    <w:rsid w:val="00E97673"/>
    <w:rPr>
      <w:rFonts w:cs="Times New Roman"/>
    </w:rPr>
  </w:style>
  <w:style w:type="paragraph" w:styleId="BodyText">
    <w:name w:val="Body Text"/>
    <w:basedOn w:val="Normal"/>
    <w:link w:val="BodyTextChar"/>
    <w:uiPriority w:val="99"/>
    <w:rsid w:val="009C3E8B"/>
    <w:pPr>
      <w:widowControl w:val="0"/>
      <w:autoSpaceDE w:val="0"/>
      <w:autoSpaceDN w:val="0"/>
      <w:adjustRightInd w:val="0"/>
      <w:spacing w:after="0" w:line="240" w:lineRule="auto"/>
      <w:ind w:left="115"/>
    </w:pPr>
    <w:rPr>
      <w:rFonts w:ascii="Times New Roman" w:hAnsi="Times New Roman"/>
      <w:lang w:val="en-US"/>
    </w:rPr>
  </w:style>
  <w:style w:type="character" w:customStyle="1" w:styleId="BodyTextChar">
    <w:name w:val="Body Text Char"/>
    <w:link w:val="BodyText"/>
    <w:uiPriority w:val="99"/>
    <w:semiHidden/>
    <w:locked/>
    <w:rsid w:val="0090470F"/>
    <w:rPr>
      <w:rFonts w:cs="Times New Roman"/>
      <w:lang w:val="en-IN"/>
    </w:rPr>
  </w:style>
  <w:style w:type="paragraph" w:customStyle="1" w:styleId="NormalArial">
    <w:name w:val="Normal + Arial"/>
    <w:basedOn w:val="Normal"/>
    <w:uiPriority w:val="99"/>
    <w:rsid w:val="006C4A16"/>
    <w:pPr>
      <w:autoSpaceDE w:val="0"/>
      <w:autoSpaceDN w:val="0"/>
      <w:adjustRightInd w:val="0"/>
      <w:spacing w:after="0" w:line="240" w:lineRule="auto"/>
      <w:jc w:val="both"/>
    </w:pPr>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632376">
      <w:marLeft w:val="0"/>
      <w:marRight w:val="0"/>
      <w:marTop w:val="0"/>
      <w:marBottom w:val="0"/>
      <w:divBdr>
        <w:top w:val="none" w:sz="0" w:space="0" w:color="auto"/>
        <w:left w:val="none" w:sz="0" w:space="0" w:color="auto"/>
        <w:bottom w:val="none" w:sz="0" w:space="0" w:color="auto"/>
        <w:right w:val="none" w:sz="0" w:space="0" w:color="auto"/>
      </w:divBdr>
    </w:div>
    <w:div w:id="809632377">
      <w:marLeft w:val="0"/>
      <w:marRight w:val="0"/>
      <w:marTop w:val="0"/>
      <w:marBottom w:val="0"/>
      <w:divBdr>
        <w:top w:val="none" w:sz="0" w:space="0" w:color="auto"/>
        <w:left w:val="none" w:sz="0" w:space="0" w:color="auto"/>
        <w:bottom w:val="none" w:sz="0" w:space="0" w:color="auto"/>
        <w:right w:val="none" w:sz="0" w:space="0" w:color="auto"/>
      </w:divBdr>
    </w:div>
    <w:div w:id="809632378">
      <w:marLeft w:val="0"/>
      <w:marRight w:val="0"/>
      <w:marTop w:val="0"/>
      <w:marBottom w:val="0"/>
      <w:divBdr>
        <w:top w:val="none" w:sz="0" w:space="0" w:color="auto"/>
        <w:left w:val="none" w:sz="0" w:space="0" w:color="auto"/>
        <w:bottom w:val="none" w:sz="0" w:space="0" w:color="auto"/>
        <w:right w:val="none" w:sz="0" w:space="0" w:color="auto"/>
      </w:divBdr>
    </w:div>
    <w:div w:id="809632379">
      <w:marLeft w:val="0"/>
      <w:marRight w:val="0"/>
      <w:marTop w:val="0"/>
      <w:marBottom w:val="0"/>
      <w:divBdr>
        <w:top w:val="none" w:sz="0" w:space="0" w:color="auto"/>
        <w:left w:val="none" w:sz="0" w:space="0" w:color="auto"/>
        <w:bottom w:val="none" w:sz="0" w:space="0" w:color="auto"/>
        <w:right w:val="none" w:sz="0" w:space="0" w:color="auto"/>
      </w:divBdr>
    </w:div>
    <w:div w:id="8096323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marketing@gacl.co.i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cr@gacl.co.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paresh randeria</dc:creator>
  <cp:keywords/>
  <dc:description/>
  <cp:lastModifiedBy>Vipul Javiya</cp:lastModifiedBy>
  <cp:revision>35</cp:revision>
  <cp:lastPrinted>2021-01-19T11:58:00Z</cp:lastPrinted>
  <dcterms:created xsi:type="dcterms:W3CDTF">2016-09-24T15:59:00Z</dcterms:created>
  <dcterms:modified xsi:type="dcterms:W3CDTF">2021-03-31T11:27:00Z</dcterms:modified>
</cp:coreProperties>
</file>